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E230" w14:textId="77777777" w:rsidR="000B22F2" w:rsidRPr="00183ADB" w:rsidRDefault="000B22F2" w:rsidP="000B22F2">
      <w:pPr>
        <w:rPr>
          <w:rFonts w:ascii="Aptos" w:hAnsi="Apto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3ADB">
        <w:rPr>
          <w:rFonts w:ascii="Aptos" w:hAnsi="Aptos"/>
          <w:sz w:val="15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NU</w:t>
      </w:r>
      <w:r w:rsidRPr="00183ADB">
        <w:rPr>
          <w:rFonts w:ascii="Aptos" w:hAnsi="Aptos"/>
          <w:outline/>
          <w:color w:val="000000"/>
          <w:sz w:val="8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–</w:t>
      </w:r>
      <w:r w:rsidRPr="00183ADB">
        <w:rPr>
          <w:rFonts w:ascii="Aptos" w:hAnsi="Aptos"/>
          <w:outline/>
          <w:color w:val="000000"/>
          <w:sz w:val="6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IACUC POLICY</w:t>
      </w:r>
    </w:p>
    <w:p w14:paraId="230F2CD9" w14:textId="77777777" w:rsidR="000B22F2" w:rsidRPr="00183ADB" w:rsidRDefault="000B22F2" w:rsidP="000B22F2">
      <w:pPr>
        <w:pStyle w:val="Heading9"/>
        <w:rPr>
          <w:rFonts w:ascii="Aptos" w:hAnsi="Aptos"/>
          <w:sz w:val="22"/>
          <w:u w:val="single"/>
        </w:rPr>
      </w:pPr>
      <w:r w:rsidRPr="00183ADB">
        <w:rPr>
          <w:rFonts w:ascii="Aptos" w:hAnsi="Aptos"/>
        </w:rPr>
        <w:t>Northeastern University Institutional Animal Care and Use Committee</w:t>
      </w:r>
    </w:p>
    <w:p w14:paraId="18383968" w14:textId="77777777" w:rsidR="000B22F2" w:rsidRPr="00183ADB" w:rsidRDefault="000B22F2" w:rsidP="000B22F2">
      <w:pPr>
        <w:rPr>
          <w:rFonts w:ascii="Aptos" w:hAnsi="Aptos"/>
          <w:u w:val="single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0B22F2" w:rsidRPr="00183ADB" w14:paraId="67AA2BC7" w14:textId="77777777" w:rsidTr="00A00502">
        <w:tc>
          <w:tcPr>
            <w:tcW w:w="8856" w:type="dxa"/>
          </w:tcPr>
          <w:p w14:paraId="3FFF0394" w14:textId="77777777" w:rsidR="000B22F2" w:rsidRPr="00183ADB" w:rsidRDefault="000B22F2" w:rsidP="00A00502">
            <w:pPr>
              <w:rPr>
                <w:rFonts w:ascii="Aptos" w:hAnsi="Aptos"/>
                <w:b/>
                <w:sz w:val="36"/>
              </w:rPr>
            </w:pPr>
          </w:p>
          <w:p w14:paraId="35533AD0" w14:textId="77777777" w:rsidR="000B22F2" w:rsidRPr="00183ADB" w:rsidRDefault="000B22F2" w:rsidP="000B22F2">
            <w:pPr>
              <w:pStyle w:val="Subtitle"/>
              <w:rPr>
                <w:rFonts w:ascii="Aptos" w:hAnsi="Aptos"/>
                <w:sz w:val="24"/>
                <w:szCs w:val="24"/>
                <w:u w:val="none"/>
              </w:rPr>
            </w:pPr>
            <w:bookmarkStart w:id="0" w:name="_Hlk35940202"/>
            <w:r w:rsidRPr="00183ADB">
              <w:rPr>
                <w:rFonts w:ascii="Aptos" w:hAnsi="Aptos"/>
                <w:sz w:val="24"/>
                <w:szCs w:val="24"/>
                <w:u w:val="none"/>
              </w:rPr>
              <w:t xml:space="preserve">Policy on IACUC Review Procedures </w:t>
            </w:r>
          </w:p>
          <w:bookmarkEnd w:id="0"/>
          <w:p w14:paraId="5F5C0149" w14:textId="77777777" w:rsidR="000B22F2" w:rsidRPr="00183ADB" w:rsidRDefault="000B22F2" w:rsidP="00A00502">
            <w:pPr>
              <w:rPr>
                <w:rFonts w:ascii="Aptos" w:hAnsi="Aptos"/>
                <w:sz w:val="22"/>
              </w:rPr>
            </w:pPr>
          </w:p>
        </w:tc>
      </w:tr>
    </w:tbl>
    <w:p w14:paraId="5B3F3EF1" w14:textId="77777777" w:rsidR="0082180E" w:rsidRPr="00183ADB" w:rsidRDefault="0082180E" w:rsidP="00121947">
      <w:pPr>
        <w:pStyle w:val="BodyText"/>
        <w:rPr>
          <w:rFonts w:ascii="Aptos" w:hAnsi="Aptos"/>
          <w:sz w:val="12"/>
        </w:rPr>
      </w:pPr>
    </w:p>
    <w:p w14:paraId="59D1C1EB" w14:textId="77777777" w:rsidR="0082180E" w:rsidRPr="00183ADB" w:rsidRDefault="0082180E" w:rsidP="0082180E">
      <w:pPr>
        <w:jc w:val="center"/>
        <w:rPr>
          <w:rFonts w:ascii="Aptos" w:hAnsi="Aptos"/>
          <w:sz w:val="22"/>
        </w:rPr>
      </w:pPr>
    </w:p>
    <w:p w14:paraId="5F094091" w14:textId="5C8628D8" w:rsidR="0082180E" w:rsidRPr="00183ADB" w:rsidRDefault="0082180E" w:rsidP="0082180E">
      <w:pPr>
        <w:jc w:val="center"/>
        <w:rPr>
          <w:rFonts w:ascii="Aptos" w:hAnsi="Aptos"/>
          <w:sz w:val="24"/>
          <w:szCs w:val="24"/>
        </w:rPr>
      </w:pPr>
      <w:r w:rsidRPr="00183ADB">
        <w:rPr>
          <w:rFonts w:ascii="Aptos" w:hAnsi="Aptos"/>
          <w:sz w:val="24"/>
          <w:szCs w:val="24"/>
        </w:rPr>
        <w:t>Approval Date:</w:t>
      </w:r>
      <w:r w:rsidR="00CB2BCA" w:rsidRPr="00183ADB">
        <w:rPr>
          <w:rFonts w:ascii="Aptos" w:hAnsi="Aptos"/>
          <w:sz w:val="24"/>
          <w:szCs w:val="24"/>
        </w:rPr>
        <w:t xml:space="preserve"> </w:t>
      </w:r>
      <w:r w:rsidR="00183ADB" w:rsidRPr="00183ADB">
        <w:rPr>
          <w:rFonts w:ascii="Aptos" w:hAnsi="Aptos"/>
          <w:sz w:val="24"/>
          <w:szCs w:val="24"/>
        </w:rPr>
        <w:t>10/2025</w:t>
      </w:r>
    </w:p>
    <w:p w14:paraId="00FEDF9C" w14:textId="77777777" w:rsidR="000E1B0C" w:rsidRPr="00183ADB" w:rsidRDefault="000E1B0C" w:rsidP="0082180E">
      <w:pPr>
        <w:jc w:val="center"/>
        <w:rPr>
          <w:rFonts w:ascii="Aptos" w:hAnsi="Aptos"/>
          <w:b/>
          <w:sz w:val="24"/>
          <w:szCs w:val="24"/>
        </w:rPr>
      </w:pPr>
    </w:p>
    <w:p w14:paraId="24001456" w14:textId="25E38AB6" w:rsidR="007C4E88" w:rsidRPr="00183ADB" w:rsidRDefault="00002B70" w:rsidP="00052B86">
      <w:pPr>
        <w:rPr>
          <w:rFonts w:ascii="Aptos" w:hAnsi="Aptos"/>
          <w:sz w:val="24"/>
        </w:rPr>
      </w:pPr>
      <w:r w:rsidRPr="00183ADB">
        <w:rPr>
          <w:rFonts w:ascii="Aptos" w:hAnsi="Aptos"/>
          <w:sz w:val="24"/>
        </w:rPr>
        <w:t>T</w:t>
      </w:r>
      <w:r w:rsidR="001065A3" w:rsidRPr="00183ADB">
        <w:rPr>
          <w:rFonts w:ascii="Aptos" w:hAnsi="Aptos"/>
          <w:sz w:val="24"/>
        </w:rPr>
        <w:t>he</w:t>
      </w:r>
      <w:r w:rsidR="00F25CA5" w:rsidRPr="00183ADB">
        <w:rPr>
          <w:rFonts w:ascii="Aptos" w:hAnsi="Aptos"/>
          <w:sz w:val="24"/>
        </w:rPr>
        <w:t xml:space="preserve"> Institutional Animal Care and Use Committee</w:t>
      </w:r>
      <w:r w:rsidR="001065A3" w:rsidRPr="00183ADB">
        <w:rPr>
          <w:rFonts w:ascii="Aptos" w:hAnsi="Aptos"/>
          <w:sz w:val="24"/>
        </w:rPr>
        <w:t xml:space="preserve"> </w:t>
      </w:r>
      <w:r w:rsidR="00F25CA5" w:rsidRPr="00183ADB">
        <w:rPr>
          <w:rFonts w:ascii="Aptos" w:hAnsi="Aptos"/>
          <w:sz w:val="24"/>
        </w:rPr>
        <w:t>(</w:t>
      </w:r>
      <w:r w:rsidR="001065A3" w:rsidRPr="00183ADB">
        <w:rPr>
          <w:rFonts w:ascii="Aptos" w:hAnsi="Aptos"/>
          <w:sz w:val="24"/>
        </w:rPr>
        <w:t>IACUC</w:t>
      </w:r>
      <w:r w:rsidR="00F25CA5" w:rsidRPr="00183ADB">
        <w:rPr>
          <w:rFonts w:ascii="Aptos" w:hAnsi="Aptos"/>
          <w:sz w:val="24"/>
        </w:rPr>
        <w:t>)</w:t>
      </w:r>
      <w:r w:rsidR="001065A3" w:rsidRPr="00183ADB">
        <w:rPr>
          <w:rFonts w:ascii="Aptos" w:hAnsi="Aptos"/>
          <w:sz w:val="24"/>
        </w:rPr>
        <w:t xml:space="preserve"> must conduct a review of th</w:t>
      </w:r>
      <w:r w:rsidR="00FF5ED5" w:rsidRPr="00183ADB">
        <w:rPr>
          <w:rFonts w:ascii="Aptos" w:hAnsi="Aptos"/>
          <w:sz w:val="24"/>
        </w:rPr>
        <w:t>e</w:t>
      </w:r>
      <w:r w:rsidR="001065A3" w:rsidRPr="00183ADB">
        <w:rPr>
          <w:rFonts w:ascii="Aptos" w:hAnsi="Aptos"/>
          <w:sz w:val="24"/>
        </w:rPr>
        <w:t xml:space="preserve"> components related to the care and use of animals and determine </w:t>
      </w:r>
      <w:r w:rsidR="00F70508" w:rsidRPr="00183ADB">
        <w:rPr>
          <w:rFonts w:ascii="Aptos" w:hAnsi="Aptos"/>
          <w:sz w:val="24"/>
        </w:rPr>
        <w:t xml:space="preserve">if </w:t>
      </w:r>
      <w:r w:rsidR="001065A3" w:rsidRPr="00183ADB">
        <w:rPr>
          <w:rFonts w:ascii="Aptos" w:hAnsi="Aptos"/>
          <w:sz w:val="24"/>
        </w:rPr>
        <w:t>the</w:t>
      </w:r>
      <w:r w:rsidR="00FF5ED5" w:rsidRPr="00183ADB">
        <w:rPr>
          <w:rFonts w:ascii="Aptos" w:hAnsi="Aptos"/>
          <w:sz w:val="24"/>
        </w:rPr>
        <w:t>y</w:t>
      </w:r>
      <w:r w:rsidR="001065A3" w:rsidRPr="00183ADB">
        <w:rPr>
          <w:rFonts w:ascii="Aptos" w:hAnsi="Aptos"/>
          <w:sz w:val="24"/>
        </w:rPr>
        <w:t xml:space="preserve"> are in accordance with Public Health Service (PHS) Policy, the Animal Welfare Act/Regulations, and other local, state</w:t>
      </w:r>
      <w:r w:rsidR="00505F95" w:rsidRPr="00183ADB">
        <w:rPr>
          <w:rFonts w:ascii="Aptos" w:hAnsi="Aptos"/>
          <w:sz w:val="24"/>
        </w:rPr>
        <w:t>,</w:t>
      </w:r>
      <w:r w:rsidR="001065A3" w:rsidRPr="00183ADB">
        <w:rPr>
          <w:rFonts w:ascii="Aptos" w:hAnsi="Aptos"/>
          <w:sz w:val="24"/>
        </w:rPr>
        <w:t xml:space="preserve"> and federal laws </w:t>
      </w:r>
      <w:r w:rsidR="00D847CD" w:rsidRPr="00183ADB">
        <w:rPr>
          <w:rFonts w:ascii="Aptos" w:hAnsi="Aptos"/>
          <w:sz w:val="24"/>
        </w:rPr>
        <w:t xml:space="preserve">or regulations relating </w:t>
      </w:r>
      <w:r w:rsidR="00505F95" w:rsidRPr="00183ADB">
        <w:rPr>
          <w:rFonts w:ascii="Aptos" w:hAnsi="Aptos"/>
          <w:sz w:val="24"/>
        </w:rPr>
        <w:t xml:space="preserve">to </w:t>
      </w:r>
      <w:r w:rsidR="00D847CD" w:rsidRPr="00183ADB">
        <w:rPr>
          <w:rFonts w:ascii="Aptos" w:hAnsi="Aptos"/>
          <w:sz w:val="24"/>
        </w:rPr>
        <w:t xml:space="preserve">animals. </w:t>
      </w:r>
    </w:p>
    <w:p w14:paraId="3218EBA7" w14:textId="351C632F" w:rsidR="00B4565A" w:rsidRPr="00183ADB" w:rsidRDefault="00B4565A" w:rsidP="00052B86">
      <w:pPr>
        <w:rPr>
          <w:rFonts w:ascii="Aptos" w:hAnsi="Aptos"/>
          <w:b/>
        </w:rPr>
      </w:pPr>
    </w:p>
    <w:p w14:paraId="38C5D4D7" w14:textId="77777777" w:rsidR="00300F97" w:rsidRPr="00183ADB" w:rsidRDefault="00300F97" w:rsidP="00052B86">
      <w:pPr>
        <w:rPr>
          <w:rFonts w:ascii="Aptos" w:hAnsi="Aptos"/>
          <w:b/>
          <w:sz w:val="24"/>
          <w:u w:val="single"/>
        </w:rPr>
      </w:pPr>
      <w:r w:rsidRPr="00183ADB">
        <w:rPr>
          <w:rFonts w:ascii="Aptos" w:hAnsi="Aptos"/>
          <w:b/>
          <w:sz w:val="24"/>
          <w:u w:val="single"/>
        </w:rPr>
        <w:t>Policy</w:t>
      </w:r>
    </w:p>
    <w:p w14:paraId="26439AA2" w14:textId="094FF38C" w:rsidR="00052B86" w:rsidRPr="00183ADB" w:rsidRDefault="00A56ADD" w:rsidP="00052B86">
      <w:pPr>
        <w:rPr>
          <w:rFonts w:ascii="Aptos" w:hAnsi="Aptos"/>
          <w:sz w:val="24"/>
        </w:rPr>
      </w:pPr>
      <w:r w:rsidRPr="00183ADB">
        <w:rPr>
          <w:rFonts w:ascii="Aptos" w:hAnsi="Aptos"/>
          <w:sz w:val="24"/>
        </w:rPr>
        <w:t>There are two valid m</w:t>
      </w:r>
      <w:r w:rsidR="00AD6528" w:rsidRPr="00183ADB">
        <w:rPr>
          <w:rFonts w:ascii="Aptos" w:hAnsi="Aptos"/>
          <w:sz w:val="24"/>
        </w:rPr>
        <w:t>ethods of IACUC review</w:t>
      </w:r>
      <w:r w:rsidR="00DB6098" w:rsidRPr="00183ADB">
        <w:rPr>
          <w:rFonts w:ascii="Aptos" w:hAnsi="Aptos"/>
          <w:sz w:val="24"/>
        </w:rPr>
        <w:t xml:space="preserve"> </w:t>
      </w:r>
      <w:r w:rsidR="00AD6528" w:rsidRPr="00183ADB">
        <w:rPr>
          <w:rFonts w:ascii="Aptos" w:hAnsi="Aptos"/>
          <w:sz w:val="24"/>
        </w:rPr>
        <w:t xml:space="preserve">(1) Full </w:t>
      </w:r>
      <w:r w:rsidRPr="00183ADB">
        <w:rPr>
          <w:rFonts w:ascii="Aptos" w:hAnsi="Aptos"/>
          <w:sz w:val="24"/>
        </w:rPr>
        <w:t xml:space="preserve">Committee Review (FCR) by a convened quorum of the members of the IACUC, or (2) </w:t>
      </w:r>
      <w:r w:rsidR="00945DD4" w:rsidRPr="00183ADB">
        <w:rPr>
          <w:rFonts w:ascii="Aptos" w:hAnsi="Aptos"/>
          <w:sz w:val="24"/>
        </w:rPr>
        <w:t>Expedited</w:t>
      </w:r>
      <w:r w:rsidRPr="00183ADB">
        <w:rPr>
          <w:rFonts w:ascii="Aptos" w:hAnsi="Aptos"/>
          <w:sz w:val="24"/>
        </w:rPr>
        <w:t xml:space="preserve"> Review</w:t>
      </w:r>
      <w:r w:rsidR="00C03A78" w:rsidRPr="00183ADB">
        <w:rPr>
          <w:rFonts w:ascii="Aptos" w:hAnsi="Aptos"/>
          <w:sz w:val="24"/>
        </w:rPr>
        <w:t xml:space="preserve"> (ER)</w:t>
      </w:r>
      <w:r w:rsidRPr="00183ADB">
        <w:rPr>
          <w:rFonts w:ascii="Aptos" w:hAnsi="Aptos"/>
          <w:sz w:val="24"/>
        </w:rPr>
        <w:t xml:space="preserve"> by </w:t>
      </w:r>
      <w:r w:rsidR="000123CA" w:rsidRPr="00183ADB">
        <w:rPr>
          <w:rFonts w:ascii="Aptos" w:hAnsi="Aptos"/>
          <w:sz w:val="24"/>
        </w:rPr>
        <w:t>the Designated Review Committee (DRC),</w:t>
      </w:r>
      <w:r w:rsidRPr="00183ADB">
        <w:rPr>
          <w:rFonts w:ascii="Aptos" w:hAnsi="Aptos"/>
          <w:sz w:val="24"/>
        </w:rPr>
        <w:t xml:space="preserve"> subcommittee</w:t>
      </w:r>
      <w:r w:rsidR="00C13D85" w:rsidRPr="00183ADB">
        <w:rPr>
          <w:rFonts w:ascii="Aptos" w:hAnsi="Aptos"/>
          <w:sz w:val="24"/>
        </w:rPr>
        <w:t xml:space="preserve"> of the IACUC</w:t>
      </w:r>
      <w:r w:rsidR="00DB6098" w:rsidRPr="00183ADB">
        <w:rPr>
          <w:rFonts w:ascii="Aptos" w:hAnsi="Aptos"/>
          <w:sz w:val="24"/>
        </w:rPr>
        <w:t xml:space="preserve">. ER is </w:t>
      </w:r>
      <w:r w:rsidRPr="00183ADB">
        <w:rPr>
          <w:rFonts w:ascii="Aptos" w:hAnsi="Aptos"/>
          <w:sz w:val="24"/>
        </w:rPr>
        <w:t xml:space="preserve">employed only after all voting members have been provided an opportunity to call for </w:t>
      </w:r>
      <w:r w:rsidR="00F25CA5" w:rsidRPr="00183ADB">
        <w:rPr>
          <w:rFonts w:ascii="Aptos" w:hAnsi="Aptos"/>
          <w:sz w:val="24"/>
        </w:rPr>
        <w:t>F</w:t>
      </w:r>
      <w:r w:rsidRPr="00183ADB">
        <w:rPr>
          <w:rFonts w:ascii="Aptos" w:hAnsi="Aptos"/>
          <w:sz w:val="24"/>
        </w:rPr>
        <w:t>ull</w:t>
      </w:r>
      <w:r w:rsidR="00F25CA5" w:rsidRPr="00183ADB">
        <w:rPr>
          <w:rFonts w:ascii="Aptos" w:hAnsi="Aptos"/>
          <w:sz w:val="24"/>
        </w:rPr>
        <w:t xml:space="preserve"> C</w:t>
      </w:r>
      <w:r w:rsidRPr="00183ADB">
        <w:rPr>
          <w:rFonts w:ascii="Aptos" w:hAnsi="Aptos"/>
          <w:sz w:val="24"/>
        </w:rPr>
        <w:t xml:space="preserve">ommittee </w:t>
      </w:r>
      <w:r w:rsidR="00F25CA5" w:rsidRPr="00183ADB">
        <w:rPr>
          <w:rFonts w:ascii="Aptos" w:hAnsi="Aptos"/>
          <w:sz w:val="24"/>
        </w:rPr>
        <w:t>R</w:t>
      </w:r>
      <w:r w:rsidRPr="00183ADB">
        <w:rPr>
          <w:rFonts w:ascii="Aptos" w:hAnsi="Aptos"/>
          <w:sz w:val="24"/>
        </w:rPr>
        <w:t xml:space="preserve">eview.  </w:t>
      </w:r>
    </w:p>
    <w:p w14:paraId="0A900F06" w14:textId="77777777" w:rsidR="000E1B0C" w:rsidRPr="00183ADB" w:rsidRDefault="000E1B0C" w:rsidP="00B26CF9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Aptos" w:hAnsi="Aptos"/>
          <w:b/>
          <w:u w:val="single"/>
        </w:rPr>
      </w:pPr>
    </w:p>
    <w:p w14:paraId="539D13CF" w14:textId="77777777" w:rsidR="00B26CF9" w:rsidRPr="00183ADB" w:rsidRDefault="00B26CF9" w:rsidP="00B26CF9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Aptos" w:hAnsi="Aptos"/>
          <w:b/>
          <w:sz w:val="24"/>
          <w:u w:val="single"/>
        </w:rPr>
      </w:pPr>
      <w:r w:rsidRPr="00183ADB">
        <w:rPr>
          <w:rFonts w:ascii="Aptos" w:hAnsi="Aptos"/>
          <w:b/>
          <w:sz w:val="24"/>
          <w:u w:val="single"/>
        </w:rPr>
        <w:t>Full Committee Review</w:t>
      </w:r>
    </w:p>
    <w:p w14:paraId="4C0DDE5A" w14:textId="45E1DA15" w:rsidR="00646FF7" w:rsidRPr="00183ADB" w:rsidRDefault="00B26CF9" w:rsidP="00B26CF9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Aptos" w:hAnsi="Aptos"/>
          <w:sz w:val="24"/>
        </w:rPr>
      </w:pPr>
      <w:r w:rsidRPr="00183ADB">
        <w:rPr>
          <w:rFonts w:ascii="Aptos" w:hAnsi="Aptos"/>
          <w:sz w:val="24"/>
        </w:rPr>
        <w:t xml:space="preserve">Documents submitted </w:t>
      </w:r>
      <w:r w:rsidR="002B3CA4" w:rsidRPr="00183ADB">
        <w:rPr>
          <w:rFonts w:ascii="Aptos" w:hAnsi="Aptos"/>
          <w:sz w:val="24"/>
        </w:rPr>
        <w:t xml:space="preserve">for </w:t>
      </w:r>
      <w:r w:rsidRPr="00183ADB">
        <w:rPr>
          <w:rFonts w:ascii="Aptos" w:hAnsi="Aptos"/>
          <w:sz w:val="24"/>
        </w:rPr>
        <w:t>Full Committee</w:t>
      </w:r>
      <w:r w:rsidR="002B3CA4" w:rsidRPr="00183ADB">
        <w:rPr>
          <w:rFonts w:ascii="Aptos" w:hAnsi="Aptos"/>
          <w:sz w:val="24"/>
        </w:rPr>
        <w:t xml:space="preserve"> Review</w:t>
      </w:r>
      <w:r w:rsidRPr="00183ADB">
        <w:rPr>
          <w:rFonts w:ascii="Aptos" w:hAnsi="Aptos"/>
          <w:sz w:val="24"/>
        </w:rPr>
        <w:t xml:space="preserve"> are distributed to the members </w:t>
      </w:r>
      <w:r w:rsidR="00B20E05" w:rsidRPr="00183ADB">
        <w:rPr>
          <w:rFonts w:ascii="Aptos" w:hAnsi="Aptos"/>
          <w:sz w:val="24"/>
        </w:rPr>
        <w:t xml:space="preserve">well enough </w:t>
      </w:r>
      <w:r w:rsidRPr="00183ADB">
        <w:rPr>
          <w:rFonts w:ascii="Aptos" w:hAnsi="Aptos"/>
          <w:sz w:val="24"/>
        </w:rPr>
        <w:t>in advance of the meeting to allow for</w:t>
      </w:r>
      <w:r w:rsidR="00117D51" w:rsidRPr="00183ADB">
        <w:rPr>
          <w:rFonts w:ascii="Aptos" w:hAnsi="Aptos"/>
          <w:sz w:val="24"/>
        </w:rPr>
        <w:t xml:space="preserve"> an</w:t>
      </w:r>
      <w:r w:rsidRPr="00183ADB">
        <w:rPr>
          <w:rFonts w:ascii="Aptos" w:hAnsi="Aptos"/>
          <w:sz w:val="24"/>
        </w:rPr>
        <w:t xml:space="preserve"> adequate review. </w:t>
      </w:r>
      <w:r w:rsidR="00AF643F" w:rsidRPr="00183ADB">
        <w:rPr>
          <w:rFonts w:ascii="Aptos" w:hAnsi="Aptos"/>
          <w:sz w:val="24"/>
        </w:rPr>
        <w:t xml:space="preserve">Full </w:t>
      </w:r>
      <w:r w:rsidR="00E837E2" w:rsidRPr="00183ADB">
        <w:rPr>
          <w:rFonts w:ascii="Aptos" w:hAnsi="Aptos"/>
          <w:sz w:val="24"/>
        </w:rPr>
        <w:t>C</w:t>
      </w:r>
      <w:r w:rsidR="00AF643F" w:rsidRPr="00183ADB">
        <w:rPr>
          <w:rFonts w:ascii="Aptos" w:hAnsi="Aptos"/>
          <w:sz w:val="24"/>
        </w:rPr>
        <w:t xml:space="preserve">ommittee </w:t>
      </w:r>
      <w:r w:rsidR="00E837E2" w:rsidRPr="00183ADB">
        <w:rPr>
          <w:rFonts w:ascii="Aptos" w:hAnsi="Aptos"/>
          <w:sz w:val="24"/>
        </w:rPr>
        <w:t>R</w:t>
      </w:r>
      <w:r w:rsidR="00AF643F" w:rsidRPr="00183ADB">
        <w:rPr>
          <w:rFonts w:ascii="Aptos" w:hAnsi="Aptos"/>
          <w:sz w:val="24"/>
        </w:rPr>
        <w:t xml:space="preserve">eview must occur during a convened meeting </w:t>
      </w:r>
      <w:r w:rsidR="007D147D" w:rsidRPr="00183ADB">
        <w:rPr>
          <w:rFonts w:ascii="Aptos" w:hAnsi="Aptos"/>
          <w:sz w:val="24"/>
        </w:rPr>
        <w:t xml:space="preserve">with a </w:t>
      </w:r>
      <w:r w:rsidR="00AF643F" w:rsidRPr="00183ADB">
        <w:rPr>
          <w:rFonts w:ascii="Aptos" w:hAnsi="Aptos"/>
          <w:sz w:val="24"/>
        </w:rPr>
        <w:t xml:space="preserve">quorum of the IACUC members </w:t>
      </w:r>
      <w:r w:rsidR="007D147D" w:rsidRPr="00183ADB">
        <w:rPr>
          <w:rFonts w:ascii="Aptos" w:hAnsi="Aptos"/>
          <w:sz w:val="24"/>
        </w:rPr>
        <w:t xml:space="preserve">present. </w:t>
      </w:r>
      <w:r w:rsidR="00AF643F" w:rsidRPr="00183ADB">
        <w:rPr>
          <w:rFonts w:ascii="Aptos" w:hAnsi="Aptos"/>
          <w:sz w:val="24"/>
        </w:rPr>
        <w:t xml:space="preserve">No member may participate in the IACUC review or approval </w:t>
      </w:r>
      <w:r w:rsidR="00002B70" w:rsidRPr="00183ADB">
        <w:rPr>
          <w:rFonts w:ascii="Aptos" w:hAnsi="Aptos"/>
          <w:sz w:val="24"/>
        </w:rPr>
        <w:t>if</w:t>
      </w:r>
      <w:r w:rsidR="00AF643F" w:rsidRPr="00183ADB">
        <w:rPr>
          <w:rFonts w:ascii="Aptos" w:hAnsi="Aptos"/>
          <w:sz w:val="24"/>
        </w:rPr>
        <w:t xml:space="preserve"> the</w:t>
      </w:r>
      <w:r w:rsidR="00531AFF" w:rsidRPr="00183ADB">
        <w:rPr>
          <w:rFonts w:ascii="Aptos" w:hAnsi="Aptos"/>
          <w:sz w:val="24"/>
        </w:rPr>
        <w:t>y have</w:t>
      </w:r>
      <w:r w:rsidR="00AF643F" w:rsidRPr="00183ADB">
        <w:rPr>
          <w:rFonts w:ascii="Aptos" w:hAnsi="Aptos"/>
          <w:sz w:val="24"/>
        </w:rPr>
        <w:t xml:space="preserve"> a conflict</w:t>
      </w:r>
      <w:r w:rsidR="00002B70" w:rsidRPr="00183ADB">
        <w:rPr>
          <w:rFonts w:ascii="Aptos" w:hAnsi="Aptos"/>
          <w:sz w:val="24"/>
        </w:rPr>
        <w:t xml:space="preserve"> of </w:t>
      </w:r>
      <w:r w:rsidR="00AF643F" w:rsidRPr="00183ADB">
        <w:rPr>
          <w:rFonts w:ascii="Aptos" w:hAnsi="Aptos"/>
          <w:sz w:val="24"/>
        </w:rPr>
        <w:t>interest, except to provide information requested by the IACUC; nor may a member who has a conflicting interest contribute to the constitution of a quorum.</w:t>
      </w:r>
      <w:r w:rsidR="007D147D" w:rsidRPr="00183ADB">
        <w:rPr>
          <w:rFonts w:ascii="Aptos" w:hAnsi="Aptos"/>
        </w:rPr>
        <w:t xml:space="preserve"> </w:t>
      </w:r>
      <w:r w:rsidR="007D147D" w:rsidRPr="00183ADB">
        <w:rPr>
          <w:rFonts w:ascii="Aptos" w:hAnsi="Aptos"/>
          <w:sz w:val="24"/>
        </w:rPr>
        <w:t xml:space="preserve">Abstentions from voting (for reasons </w:t>
      </w:r>
      <w:r w:rsidR="007D147D" w:rsidRPr="00183ADB">
        <w:rPr>
          <w:rFonts w:ascii="Aptos" w:hAnsi="Aptos"/>
          <w:i/>
          <w:iCs/>
          <w:sz w:val="24"/>
        </w:rPr>
        <w:t>other</w:t>
      </w:r>
      <w:r w:rsidR="007D147D" w:rsidRPr="00183ADB">
        <w:rPr>
          <w:rFonts w:ascii="Aptos" w:hAnsi="Aptos"/>
          <w:sz w:val="24"/>
        </w:rPr>
        <w:t xml:space="preserve"> than conflict of interest) do not alter the quorum and do not change the number of votes required for approval.</w:t>
      </w:r>
    </w:p>
    <w:p w14:paraId="4B18054D" w14:textId="77777777" w:rsidR="002A5CEA" w:rsidRPr="00183ADB" w:rsidRDefault="002A5CEA" w:rsidP="00B26CF9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Aptos" w:hAnsi="Aptos"/>
          <w:sz w:val="10"/>
        </w:rPr>
      </w:pPr>
    </w:p>
    <w:p w14:paraId="7390364F" w14:textId="44FB99D6" w:rsidR="00761B6A" w:rsidRPr="00183ADB" w:rsidRDefault="00BA2862" w:rsidP="00B26CF9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Aptos" w:hAnsi="Aptos"/>
          <w:sz w:val="24"/>
        </w:rPr>
      </w:pPr>
      <w:r w:rsidRPr="00183ADB">
        <w:rPr>
          <w:rFonts w:ascii="Aptos" w:hAnsi="Aptos"/>
          <w:sz w:val="24"/>
        </w:rPr>
        <w:t xml:space="preserve">FCR </w:t>
      </w:r>
      <w:r w:rsidR="007D147D" w:rsidRPr="00183ADB">
        <w:rPr>
          <w:rFonts w:ascii="Aptos" w:hAnsi="Aptos"/>
          <w:sz w:val="24"/>
        </w:rPr>
        <w:t xml:space="preserve">requires a majority vote of the quorum present to approve, require modifications to secure approval, or withhold approval. </w:t>
      </w:r>
      <w:r w:rsidR="002A5CEA" w:rsidRPr="00183ADB">
        <w:rPr>
          <w:rFonts w:ascii="Aptos" w:hAnsi="Aptos"/>
          <w:sz w:val="24"/>
        </w:rPr>
        <w:t>These s</w:t>
      </w:r>
      <w:r w:rsidR="00445CDD" w:rsidRPr="00183ADB">
        <w:rPr>
          <w:rFonts w:ascii="Aptos" w:hAnsi="Aptos"/>
          <w:sz w:val="24"/>
        </w:rPr>
        <w:t xml:space="preserve">pecific categories are </w:t>
      </w:r>
      <w:r w:rsidR="002E27D2" w:rsidRPr="00183ADB">
        <w:rPr>
          <w:rFonts w:ascii="Aptos" w:hAnsi="Aptos"/>
          <w:sz w:val="24"/>
        </w:rPr>
        <w:t xml:space="preserve">explained </w:t>
      </w:r>
      <w:r w:rsidR="007C6666" w:rsidRPr="00183ADB">
        <w:rPr>
          <w:rFonts w:ascii="Aptos" w:hAnsi="Aptos"/>
          <w:sz w:val="24"/>
        </w:rPr>
        <w:t>below</w:t>
      </w:r>
      <w:r w:rsidRPr="00183ADB">
        <w:rPr>
          <w:rFonts w:ascii="Aptos" w:hAnsi="Aptos"/>
          <w:sz w:val="24"/>
        </w:rPr>
        <w:t>.</w:t>
      </w:r>
      <w:r w:rsidR="0016787E" w:rsidRPr="00183ADB">
        <w:rPr>
          <w:rFonts w:ascii="Aptos" w:hAnsi="Aptos"/>
          <w:sz w:val="24"/>
        </w:rPr>
        <w:t xml:space="preserve"> </w:t>
      </w:r>
      <w:r w:rsidR="002A5CEA" w:rsidRPr="00183ADB">
        <w:rPr>
          <w:rFonts w:ascii="Aptos" w:hAnsi="Aptos"/>
          <w:sz w:val="24"/>
        </w:rPr>
        <w:t xml:space="preserve"> </w:t>
      </w:r>
      <w:r w:rsidR="00B26CF9" w:rsidRPr="00183ADB">
        <w:rPr>
          <w:rFonts w:ascii="Aptos" w:hAnsi="Aptos"/>
          <w:sz w:val="24"/>
        </w:rPr>
        <w:t xml:space="preserve">If additional </w:t>
      </w:r>
      <w:r w:rsidR="00B4565A" w:rsidRPr="00183ADB">
        <w:rPr>
          <w:rFonts w:ascii="Aptos" w:hAnsi="Aptos"/>
          <w:sz w:val="24"/>
        </w:rPr>
        <w:t xml:space="preserve">modifications </w:t>
      </w:r>
      <w:r w:rsidR="00B26CF9" w:rsidRPr="00183ADB">
        <w:rPr>
          <w:rFonts w:ascii="Aptos" w:hAnsi="Aptos"/>
          <w:sz w:val="24"/>
        </w:rPr>
        <w:t>are requested</w:t>
      </w:r>
      <w:r w:rsidR="0042731C" w:rsidRPr="00183ADB">
        <w:rPr>
          <w:rFonts w:ascii="Aptos" w:hAnsi="Aptos"/>
          <w:sz w:val="24"/>
        </w:rPr>
        <w:t>,</w:t>
      </w:r>
      <w:r w:rsidR="00B26CF9" w:rsidRPr="00183ADB">
        <w:rPr>
          <w:rFonts w:ascii="Aptos" w:hAnsi="Aptos"/>
          <w:sz w:val="24"/>
        </w:rPr>
        <w:t xml:space="preserve"> </w:t>
      </w:r>
      <w:r w:rsidR="002E27D2" w:rsidRPr="00183ADB">
        <w:rPr>
          <w:rFonts w:ascii="Aptos" w:hAnsi="Aptos"/>
          <w:sz w:val="24"/>
        </w:rPr>
        <w:t xml:space="preserve">the </w:t>
      </w:r>
      <w:r w:rsidR="00B26CF9" w:rsidRPr="00183ADB">
        <w:rPr>
          <w:rFonts w:ascii="Aptos" w:hAnsi="Aptos"/>
          <w:sz w:val="24"/>
        </w:rPr>
        <w:t>list is agreed upon by the Full Committee</w:t>
      </w:r>
      <w:r w:rsidR="002E27D2" w:rsidRPr="00183ADB">
        <w:rPr>
          <w:rFonts w:ascii="Aptos" w:hAnsi="Aptos"/>
          <w:sz w:val="24"/>
        </w:rPr>
        <w:t xml:space="preserve"> and a </w:t>
      </w:r>
      <w:r w:rsidR="00B26CF9" w:rsidRPr="00183ADB">
        <w:rPr>
          <w:rFonts w:ascii="Aptos" w:hAnsi="Aptos"/>
          <w:sz w:val="24"/>
        </w:rPr>
        <w:t>vote</w:t>
      </w:r>
      <w:r w:rsidR="008A1B2B" w:rsidRPr="00183ADB">
        <w:rPr>
          <w:rFonts w:ascii="Aptos" w:hAnsi="Aptos"/>
          <w:sz w:val="24"/>
        </w:rPr>
        <w:t xml:space="preserve"> </w:t>
      </w:r>
      <w:r w:rsidR="00247044" w:rsidRPr="00183ADB">
        <w:rPr>
          <w:rFonts w:ascii="Aptos" w:hAnsi="Aptos"/>
          <w:sz w:val="24"/>
        </w:rPr>
        <w:t xml:space="preserve">for either </w:t>
      </w:r>
      <w:r w:rsidR="008A1B2B" w:rsidRPr="00183ADB">
        <w:rPr>
          <w:rFonts w:ascii="Aptos" w:hAnsi="Aptos"/>
          <w:sz w:val="24"/>
        </w:rPr>
        <w:t xml:space="preserve">substantive or non-substantive </w:t>
      </w:r>
      <w:r w:rsidR="00B26CF9" w:rsidRPr="00183ADB">
        <w:rPr>
          <w:rFonts w:ascii="Aptos" w:hAnsi="Aptos"/>
          <w:sz w:val="24"/>
        </w:rPr>
        <w:t xml:space="preserve">is taken </w:t>
      </w:r>
      <w:r w:rsidR="002E27D2" w:rsidRPr="00183ADB">
        <w:rPr>
          <w:rFonts w:ascii="Aptos" w:hAnsi="Aptos"/>
          <w:sz w:val="24"/>
        </w:rPr>
        <w:t xml:space="preserve">to determine </w:t>
      </w:r>
      <w:r w:rsidR="00B26CF9" w:rsidRPr="00183ADB">
        <w:rPr>
          <w:rFonts w:ascii="Aptos" w:hAnsi="Aptos"/>
          <w:sz w:val="24"/>
        </w:rPr>
        <w:t>the next review designation.</w:t>
      </w:r>
    </w:p>
    <w:p w14:paraId="7AFBCC31" w14:textId="77777777" w:rsidR="00DB6098" w:rsidRPr="00183ADB" w:rsidRDefault="00DB6098" w:rsidP="00DB6098">
      <w:pPr>
        <w:pStyle w:val="ListParagraph"/>
        <w:tabs>
          <w:tab w:val="left" w:pos="-720"/>
          <w:tab w:val="left" w:pos="0"/>
          <w:tab w:val="left" w:pos="1440"/>
        </w:tabs>
        <w:suppressAutoHyphens/>
        <w:rPr>
          <w:rFonts w:ascii="Aptos" w:hAnsi="Aptos"/>
          <w:sz w:val="8"/>
        </w:rPr>
      </w:pPr>
    </w:p>
    <w:p w14:paraId="1DBBDA27" w14:textId="1C63C184" w:rsidR="00974DEB" w:rsidRPr="00183ADB" w:rsidRDefault="000F580F" w:rsidP="00913A53">
      <w:pPr>
        <w:pStyle w:val="ListParagraph"/>
        <w:numPr>
          <w:ilvl w:val="0"/>
          <w:numId w:val="5"/>
        </w:numPr>
        <w:tabs>
          <w:tab w:val="left" w:pos="-720"/>
          <w:tab w:val="left" w:pos="0"/>
          <w:tab w:val="left" w:pos="1440"/>
        </w:tabs>
        <w:suppressAutoHyphens/>
        <w:ind w:left="450" w:hanging="270"/>
        <w:rPr>
          <w:rFonts w:ascii="Aptos" w:hAnsi="Aptos"/>
          <w:sz w:val="24"/>
        </w:rPr>
      </w:pPr>
      <w:r w:rsidRPr="00183ADB">
        <w:rPr>
          <w:rFonts w:ascii="Aptos" w:hAnsi="Aptos"/>
          <w:sz w:val="24"/>
        </w:rPr>
        <w:t xml:space="preserve">If non-substantive modifications are required </w:t>
      </w:r>
      <w:r w:rsidR="00F70508" w:rsidRPr="00183ADB">
        <w:rPr>
          <w:rFonts w:ascii="Aptos" w:hAnsi="Aptos"/>
          <w:sz w:val="24"/>
        </w:rPr>
        <w:t>to</w:t>
      </w:r>
      <w:r w:rsidRPr="00183ADB">
        <w:rPr>
          <w:rFonts w:ascii="Aptos" w:hAnsi="Aptos"/>
          <w:sz w:val="24"/>
        </w:rPr>
        <w:t xml:space="preserve"> secure approval, </w:t>
      </w:r>
      <w:r w:rsidR="00002B70" w:rsidRPr="00183ADB">
        <w:rPr>
          <w:rFonts w:ascii="Aptos" w:hAnsi="Aptos"/>
          <w:sz w:val="24"/>
        </w:rPr>
        <w:t>a</w:t>
      </w:r>
      <w:r w:rsidRPr="00183ADB">
        <w:rPr>
          <w:rFonts w:ascii="Aptos" w:hAnsi="Aptos"/>
          <w:sz w:val="24"/>
        </w:rPr>
        <w:t xml:space="preserve"> revision can be submitted </w:t>
      </w:r>
      <w:r w:rsidR="00C61889" w:rsidRPr="00183ADB">
        <w:rPr>
          <w:rFonts w:ascii="Aptos" w:hAnsi="Aptos"/>
          <w:sz w:val="24"/>
        </w:rPr>
        <w:t>for Designated Member Review</w:t>
      </w:r>
      <w:r w:rsidR="00CD2AF1" w:rsidRPr="00183ADB">
        <w:rPr>
          <w:rFonts w:ascii="Aptos" w:hAnsi="Aptos"/>
          <w:sz w:val="24"/>
        </w:rPr>
        <w:t xml:space="preserve"> (DMR)</w:t>
      </w:r>
      <w:r w:rsidR="002D3545" w:rsidRPr="00183ADB">
        <w:rPr>
          <w:rFonts w:ascii="Aptos" w:hAnsi="Aptos"/>
          <w:sz w:val="24"/>
        </w:rPr>
        <w:t xml:space="preserve"> </w:t>
      </w:r>
      <w:r w:rsidR="000123CA" w:rsidRPr="00183ADB">
        <w:rPr>
          <w:rFonts w:ascii="Aptos" w:hAnsi="Aptos"/>
          <w:sz w:val="24"/>
        </w:rPr>
        <w:t xml:space="preserve">by the DRC </w:t>
      </w:r>
      <w:r w:rsidR="002D3545" w:rsidRPr="00183ADB">
        <w:rPr>
          <w:rFonts w:ascii="Aptos" w:hAnsi="Aptos"/>
          <w:sz w:val="24"/>
        </w:rPr>
        <w:t xml:space="preserve">as described below. </w:t>
      </w:r>
    </w:p>
    <w:p w14:paraId="616FA38A" w14:textId="1A8E0D06" w:rsidR="002C0213" w:rsidRPr="00183ADB" w:rsidRDefault="00761B6A" w:rsidP="00913A53">
      <w:pPr>
        <w:pStyle w:val="ListParagraph"/>
        <w:numPr>
          <w:ilvl w:val="0"/>
          <w:numId w:val="5"/>
        </w:numPr>
        <w:tabs>
          <w:tab w:val="left" w:pos="-720"/>
          <w:tab w:val="left" w:pos="0"/>
          <w:tab w:val="left" w:pos="1440"/>
        </w:tabs>
        <w:suppressAutoHyphens/>
        <w:ind w:left="450" w:hanging="270"/>
        <w:rPr>
          <w:rFonts w:ascii="Aptos" w:hAnsi="Aptos"/>
          <w:sz w:val="24"/>
        </w:rPr>
      </w:pPr>
      <w:r w:rsidRPr="00183ADB">
        <w:rPr>
          <w:rFonts w:ascii="Aptos" w:hAnsi="Aptos"/>
          <w:sz w:val="24"/>
        </w:rPr>
        <w:t xml:space="preserve">If substantive </w:t>
      </w:r>
      <w:r w:rsidR="00152F5F" w:rsidRPr="00183ADB">
        <w:rPr>
          <w:rFonts w:ascii="Aptos" w:hAnsi="Aptos"/>
          <w:sz w:val="24"/>
        </w:rPr>
        <w:t>modifications are</w:t>
      </w:r>
      <w:r w:rsidRPr="00183ADB">
        <w:rPr>
          <w:rFonts w:ascii="Aptos" w:hAnsi="Aptos"/>
          <w:sz w:val="24"/>
        </w:rPr>
        <w:t xml:space="preserve"> required, the </w:t>
      </w:r>
      <w:r w:rsidR="00152F5F" w:rsidRPr="00183ADB">
        <w:rPr>
          <w:rFonts w:ascii="Aptos" w:hAnsi="Aptos"/>
          <w:sz w:val="24"/>
        </w:rPr>
        <w:t xml:space="preserve">revision </w:t>
      </w:r>
      <w:r w:rsidRPr="00183ADB">
        <w:rPr>
          <w:rFonts w:ascii="Aptos" w:hAnsi="Aptos"/>
          <w:sz w:val="24"/>
        </w:rPr>
        <w:t xml:space="preserve">must be submitted back to Full Committee Review. </w:t>
      </w:r>
    </w:p>
    <w:p w14:paraId="12E1DDFF" w14:textId="77777777" w:rsidR="000E1B0C" w:rsidRPr="00183ADB" w:rsidRDefault="000E1B0C" w:rsidP="00052B86">
      <w:pPr>
        <w:rPr>
          <w:rFonts w:ascii="Aptos" w:hAnsi="Aptos"/>
          <w:sz w:val="16"/>
        </w:rPr>
      </w:pPr>
    </w:p>
    <w:p w14:paraId="4CA5E57C" w14:textId="77777777" w:rsidR="00CB0B5B" w:rsidRPr="00183ADB" w:rsidRDefault="00CB0B5B" w:rsidP="00052B86">
      <w:pPr>
        <w:rPr>
          <w:rFonts w:ascii="Aptos" w:hAnsi="Aptos"/>
          <w:sz w:val="16"/>
        </w:rPr>
      </w:pPr>
    </w:p>
    <w:p w14:paraId="2298E0A4" w14:textId="77777777" w:rsidR="00CB0B5B" w:rsidRPr="00183ADB" w:rsidRDefault="00CB0B5B" w:rsidP="00052B86">
      <w:pPr>
        <w:rPr>
          <w:rFonts w:ascii="Aptos" w:hAnsi="Aptos"/>
          <w:sz w:val="16"/>
        </w:rPr>
      </w:pPr>
    </w:p>
    <w:p w14:paraId="7E0E3296" w14:textId="77777777" w:rsidR="00EB7AD0" w:rsidRPr="00183ADB" w:rsidRDefault="00D365FE" w:rsidP="00052B86">
      <w:pPr>
        <w:rPr>
          <w:rFonts w:ascii="Aptos" w:hAnsi="Aptos"/>
          <w:b/>
          <w:sz w:val="24"/>
          <w:u w:val="single"/>
        </w:rPr>
      </w:pPr>
      <w:r w:rsidRPr="00183ADB">
        <w:rPr>
          <w:rFonts w:ascii="Aptos" w:hAnsi="Aptos"/>
          <w:b/>
          <w:sz w:val="24"/>
          <w:u w:val="single"/>
        </w:rPr>
        <w:t>Expedited</w:t>
      </w:r>
      <w:r w:rsidR="00EB7AD0" w:rsidRPr="00183ADB">
        <w:rPr>
          <w:rFonts w:ascii="Aptos" w:hAnsi="Aptos"/>
          <w:b/>
          <w:sz w:val="24"/>
          <w:u w:val="single"/>
        </w:rPr>
        <w:t xml:space="preserve"> Review </w:t>
      </w:r>
    </w:p>
    <w:p w14:paraId="7A6D327B" w14:textId="03498D19" w:rsidR="00A528C9" w:rsidRPr="00183ADB" w:rsidRDefault="00C879A5" w:rsidP="00DC7882">
      <w:pPr>
        <w:rPr>
          <w:rFonts w:ascii="Aptos" w:hAnsi="Aptos"/>
          <w:sz w:val="24"/>
        </w:rPr>
      </w:pPr>
      <w:r w:rsidRPr="00183ADB">
        <w:rPr>
          <w:rFonts w:ascii="Aptos" w:hAnsi="Aptos"/>
          <w:sz w:val="24"/>
        </w:rPr>
        <w:t xml:space="preserve">Documents </w:t>
      </w:r>
      <w:r w:rsidR="00C03A78" w:rsidRPr="00183ADB">
        <w:rPr>
          <w:rFonts w:ascii="Aptos" w:hAnsi="Aptos"/>
          <w:sz w:val="24"/>
        </w:rPr>
        <w:t xml:space="preserve">submitted for Expedited Review </w:t>
      </w:r>
      <w:r w:rsidRPr="00183ADB">
        <w:rPr>
          <w:rFonts w:ascii="Aptos" w:hAnsi="Aptos"/>
          <w:sz w:val="24"/>
        </w:rPr>
        <w:t>are sent electronically to all members for a specific duration that enables enough time to perform an adequate review.</w:t>
      </w:r>
      <w:r w:rsidR="00CC1A51" w:rsidRPr="00183ADB">
        <w:rPr>
          <w:rFonts w:ascii="Aptos" w:hAnsi="Aptos"/>
          <w:sz w:val="24"/>
        </w:rPr>
        <w:t xml:space="preserve">  </w:t>
      </w:r>
      <w:r w:rsidR="00DC7882" w:rsidRPr="00183ADB">
        <w:rPr>
          <w:rFonts w:ascii="Aptos" w:hAnsi="Aptos"/>
          <w:sz w:val="24"/>
        </w:rPr>
        <w:t>The members are instructed to review the submission</w:t>
      </w:r>
      <w:r w:rsidR="00C03A78" w:rsidRPr="00183ADB">
        <w:rPr>
          <w:rFonts w:ascii="Aptos" w:hAnsi="Aptos"/>
          <w:sz w:val="24"/>
        </w:rPr>
        <w:t>s</w:t>
      </w:r>
      <w:r w:rsidR="00DC7882" w:rsidRPr="00183ADB">
        <w:rPr>
          <w:rFonts w:ascii="Aptos" w:hAnsi="Aptos"/>
          <w:sz w:val="24"/>
        </w:rPr>
        <w:t xml:space="preserve"> and </w:t>
      </w:r>
      <w:r w:rsidR="00D35D86" w:rsidRPr="00183ADB">
        <w:rPr>
          <w:rFonts w:ascii="Aptos" w:hAnsi="Aptos"/>
          <w:sz w:val="24"/>
        </w:rPr>
        <w:t>are given a deadline</w:t>
      </w:r>
      <w:r w:rsidR="00BE2374" w:rsidRPr="00183ADB">
        <w:rPr>
          <w:rFonts w:ascii="Aptos" w:hAnsi="Aptos"/>
          <w:sz w:val="24"/>
        </w:rPr>
        <w:t xml:space="preserve"> by which to respond.</w:t>
      </w:r>
      <w:r w:rsidR="00D35D86" w:rsidRPr="00183ADB">
        <w:rPr>
          <w:rFonts w:ascii="Aptos" w:hAnsi="Aptos"/>
          <w:sz w:val="24"/>
        </w:rPr>
        <w:t xml:space="preserve"> Members may vote </w:t>
      </w:r>
      <w:r w:rsidR="00BE2374" w:rsidRPr="00183ADB">
        <w:rPr>
          <w:rFonts w:ascii="Aptos" w:hAnsi="Aptos"/>
          <w:sz w:val="24"/>
        </w:rPr>
        <w:t>for</w:t>
      </w:r>
      <w:r w:rsidR="00DC7882" w:rsidRPr="00183ADB">
        <w:rPr>
          <w:rFonts w:ascii="Aptos" w:hAnsi="Aptos"/>
          <w:sz w:val="24"/>
        </w:rPr>
        <w:t xml:space="preserve"> either</w:t>
      </w:r>
      <w:r w:rsidR="00D35D86" w:rsidRPr="00183ADB">
        <w:rPr>
          <w:rFonts w:ascii="Aptos" w:hAnsi="Aptos"/>
          <w:sz w:val="24"/>
        </w:rPr>
        <w:t xml:space="preserve"> a </w:t>
      </w:r>
      <w:r w:rsidR="00DC7882" w:rsidRPr="00183ADB">
        <w:rPr>
          <w:rFonts w:ascii="Aptos" w:hAnsi="Aptos"/>
          <w:sz w:val="24"/>
        </w:rPr>
        <w:t>Full Committee</w:t>
      </w:r>
      <w:r w:rsidR="00BE2374" w:rsidRPr="00183ADB">
        <w:rPr>
          <w:rFonts w:ascii="Aptos" w:hAnsi="Aptos"/>
          <w:sz w:val="24"/>
        </w:rPr>
        <w:t xml:space="preserve"> Review</w:t>
      </w:r>
      <w:r w:rsidR="00117D51" w:rsidRPr="00183ADB">
        <w:rPr>
          <w:rFonts w:ascii="Aptos" w:hAnsi="Aptos"/>
          <w:sz w:val="24"/>
        </w:rPr>
        <w:t xml:space="preserve"> (FCR)</w:t>
      </w:r>
      <w:r w:rsidR="00DC7882" w:rsidRPr="00183ADB">
        <w:rPr>
          <w:rFonts w:ascii="Aptos" w:hAnsi="Aptos"/>
          <w:sz w:val="24"/>
        </w:rPr>
        <w:t xml:space="preserve"> or Designated Member</w:t>
      </w:r>
      <w:r w:rsidR="00BE2374" w:rsidRPr="00183ADB">
        <w:rPr>
          <w:rFonts w:ascii="Aptos" w:hAnsi="Aptos"/>
          <w:sz w:val="24"/>
        </w:rPr>
        <w:t xml:space="preserve"> Review</w:t>
      </w:r>
      <w:r w:rsidR="00117D51" w:rsidRPr="00183ADB">
        <w:rPr>
          <w:rFonts w:ascii="Aptos" w:hAnsi="Aptos"/>
          <w:sz w:val="24"/>
        </w:rPr>
        <w:t xml:space="preserve"> (DMR)</w:t>
      </w:r>
      <w:r w:rsidR="00D35D86" w:rsidRPr="00183ADB">
        <w:rPr>
          <w:rFonts w:ascii="Aptos" w:hAnsi="Aptos"/>
          <w:sz w:val="24"/>
        </w:rPr>
        <w:t>.</w:t>
      </w:r>
      <w:r w:rsidR="00117D51" w:rsidRPr="00183ADB">
        <w:rPr>
          <w:rFonts w:ascii="Aptos" w:hAnsi="Aptos"/>
          <w:sz w:val="24"/>
        </w:rPr>
        <w:t xml:space="preserve"> Calls for FCR are </w:t>
      </w:r>
      <w:r w:rsidR="00BE3F4C" w:rsidRPr="00183ADB">
        <w:rPr>
          <w:rFonts w:ascii="Aptos" w:hAnsi="Aptos"/>
          <w:sz w:val="24"/>
        </w:rPr>
        <w:t>kept as part of the review documentation.</w:t>
      </w:r>
    </w:p>
    <w:p w14:paraId="1EEE9CA9" w14:textId="77777777" w:rsidR="00FF5ED5" w:rsidRPr="00183ADB" w:rsidRDefault="00FF5ED5" w:rsidP="00FF5ED5">
      <w:pPr>
        <w:pStyle w:val="ListParagraph"/>
        <w:rPr>
          <w:rFonts w:ascii="Aptos" w:hAnsi="Aptos"/>
          <w:sz w:val="8"/>
        </w:rPr>
      </w:pPr>
    </w:p>
    <w:p w14:paraId="2A7D51C3" w14:textId="17FB2176" w:rsidR="00DC7882" w:rsidRPr="00183ADB" w:rsidRDefault="00DC7882" w:rsidP="00A66F7C">
      <w:pPr>
        <w:pStyle w:val="ListParagraph"/>
        <w:numPr>
          <w:ilvl w:val="0"/>
          <w:numId w:val="5"/>
        </w:numPr>
        <w:rPr>
          <w:rFonts w:ascii="Aptos" w:hAnsi="Aptos"/>
          <w:sz w:val="24"/>
        </w:rPr>
      </w:pPr>
      <w:r w:rsidRPr="00183ADB">
        <w:rPr>
          <w:rFonts w:ascii="Aptos" w:hAnsi="Aptos"/>
          <w:sz w:val="24"/>
        </w:rPr>
        <w:t>If anyone calls for Full Committee</w:t>
      </w:r>
      <w:r w:rsidR="00B10D81" w:rsidRPr="00183ADB">
        <w:rPr>
          <w:rFonts w:ascii="Aptos" w:hAnsi="Aptos"/>
          <w:sz w:val="24"/>
        </w:rPr>
        <w:t xml:space="preserve"> Review</w:t>
      </w:r>
      <w:r w:rsidRPr="00183ADB">
        <w:rPr>
          <w:rFonts w:ascii="Aptos" w:hAnsi="Aptos"/>
          <w:sz w:val="24"/>
        </w:rPr>
        <w:t xml:space="preserve"> during this timeframe, the </w:t>
      </w:r>
      <w:r w:rsidR="00002B70" w:rsidRPr="00183ADB">
        <w:rPr>
          <w:rFonts w:ascii="Aptos" w:hAnsi="Aptos"/>
          <w:sz w:val="24"/>
        </w:rPr>
        <w:t xml:space="preserve">document </w:t>
      </w:r>
      <w:r w:rsidRPr="00183ADB">
        <w:rPr>
          <w:rFonts w:ascii="Aptos" w:hAnsi="Aptos"/>
          <w:sz w:val="24"/>
        </w:rPr>
        <w:t xml:space="preserve">must then be submitted to a convened IACUC meeting for </w:t>
      </w:r>
      <w:r w:rsidR="00BE3F4C" w:rsidRPr="00183ADB">
        <w:rPr>
          <w:rFonts w:ascii="Aptos" w:hAnsi="Aptos"/>
          <w:sz w:val="24"/>
        </w:rPr>
        <w:t>FCR</w:t>
      </w:r>
      <w:r w:rsidR="00D35D86" w:rsidRPr="00183ADB">
        <w:rPr>
          <w:rFonts w:ascii="Aptos" w:hAnsi="Aptos"/>
          <w:sz w:val="24"/>
        </w:rPr>
        <w:t>,</w:t>
      </w:r>
      <w:r w:rsidR="00BE3F4C" w:rsidRPr="00183ADB">
        <w:rPr>
          <w:rFonts w:ascii="Aptos" w:hAnsi="Aptos"/>
          <w:sz w:val="24"/>
        </w:rPr>
        <w:t xml:space="preserve"> </w:t>
      </w:r>
      <w:r w:rsidR="004A1B2E" w:rsidRPr="00183ADB">
        <w:rPr>
          <w:rFonts w:ascii="Aptos" w:hAnsi="Aptos"/>
          <w:sz w:val="24"/>
        </w:rPr>
        <w:t xml:space="preserve">as described </w:t>
      </w:r>
      <w:r w:rsidR="00224997" w:rsidRPr="00183ADB">
        <w:rPr>
          <w:rFonts w:ascii="Aptos" w:hAnsi="Aptos"/>
          <w:sz w:val="24"/>
        </w:rPr>
        <w:t>above</w:t>
      </w:r>
      <w:r w:rsidRPr="00183ADB">
        <w:rPr>
          <w:rFonts w:ascii="Aptos" w:hAnsi="Aptos"/>
          <w:sz w:val="24"/>
        </w:rPr>
        <w:t xml:space="preserve">. </w:t>
      </w:r>
    </w:p>
    <w:p w14:paraId="049592B2" w14:textId="3B608C99" w:rsidR="00A66F7C" w:rsidRPr="00183ADB" w:rsidRDefault="00DC7882" w:rsidP="00A66F7C">
      <w:pPr>
        <w:pStyle w:val="ListParagraph"/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Aptos" w:hAnsi="Aptos"/>
          <w:sz w:val="24"/>
        </w:rPr>
      </w:pPr>
      <w:r w:rsidRPr="00183ADB">
        <w:rPr>
          <w:rFonts w:ascii="Aptos" w:hAnsi="Aptos"/>
          <w:sz w:val="24"/>
        </w:rPr>
        <w:t>If no member calls for FCR</w:t>
      </w:r>
      <w:r w:rsidR="00B37592" w:rsidRPr="00183ADB">
        <w:rPr>
          <w:rFonts w:ascii="Aptos" w:hAnsi="Aptos"/>
          <w:sz w:val="24"/>
        </w:rPr>
        <w:t xml:space="preserve">, </w:t>
      </w:r>
      <w:r w:rsidR="00FF2C51" w:rsidRPr="00183ADB">
        <w:rPr>
          <w:rFonts w:ascii="Aptos" w:hAnsi="Aptos"/>
          <w:sz w:val="24"/>
        </w:rPr>
        <w:t xml:space="preserve">the submission </w:t>
      </w:r>
      <w:r w:rsidR="00DB6098" w:rsidRPr="00183ADB">
        <w:rPr>
          <w:rFonts w:ascii="Aptos" w:hAnsi="Aptos"/>
          <w:sz w:val="24"/>
        </w:rPr>
        <w:t>continues</w:t>
      </w:r>
      <w:r w:rsidR="00FF2C51" w:rsidRPr="00183ADB">
        <w:rPr>
          <w:rFonts w:ascii="Aptos" w:hAnsi="Aptos"/>
          <w:sz w:val="24"/>
        </w:rPr>
        <w:t xml:space="preserve"> to </w:t>
      </w:r>
      <w:r w:rsidR="00913A53" w:rsidRPr="00183ADB">
        <w:rPr>
          <w:rFonts w:ascii="Aptos" w:hAnsi="Aptos"/>
          <w:sz w:val="24"/>
        </w:rPr>
        <w:t>DMR</w:t>
      </w:r>
      <w:r w:rsidR="00A66F7C" w:rsidRPr="00183ADB">
        <w:rPr>
          <w:rFonts w:ascii="Aptos" w:hAnsi="Aptos"/>
          <w:sz w:val="24"/>
        </w:rPr>
        <w:t xml:space="preserve"> </w:t>
      </w:r>
      <w:r w:rsidR="000123CA" w:rsidRPr="00183ADB">
        <w:rPr>
          <w:rFonts w:ascii="Aptos" w:hAnsi="Aptos"/>
          <w:sz w:val="24"/>
        </w:rPr>
        <w:t xml:space="preserve">by the DRC </w:t>
      </w:r>
      <w:r w:rsidR="002B363D" w:rsidRPr="00183ADB">
        <w:rPr>
          <w:rFonts w:ascii="Aptos" w:hAnsi="Aptos"/>
          <w:sz w:val="24"/>
        </w:rPr>
        <w:t>as described below.</w:t>
      </w:r>
    </w:p>
    <w:p w14:paraId="00E2A7FA" w14:textId="77777777" w:rsidR="00913A53" w:rsidRPr="00183ADB" w:rsidRDefault="00913A53" w:rsidP="00494944">
      <w:pPr>
        <w:tabs>
          <w:tab w:val="left" w:pos="-720"/>
          <w:tab w:val="left" w:pos="0"/>
          <w:tab w:val="left" w:pos="720"/>
          <w:tab w:val="left" w:pos="1440"/>
          <w:tab w:val="left" w:pos="3210"/>
        </w:tabs>
        <w:suppressAutoHyphens/>
        <w:rPr>
          <w:rFonts w:ascii="Aptos" w:hAnsi="Aptos"/>
          <w:b/>
          <w:sz w:val="16"/>
        </w:rPr>
      </w:pPr>
    </w:p>
    <w:p w14:paraId="24D1E11D" w14:textId="77777777" w:rsidR="00143D0F" w:rsidRPr="00183ADB" w:rsidRDefault="00143D0F" w:rsidP="00494944">
      <w:pPr>
        <w:tabs>
          <w:tab w:val="left" w:pos="-720"/>
          <w:tab w:val="left" w:pos="0"/>
          <w:tab w:val="left" w:pos="720"/>
          <w:tab w:val="left" w:pos="1440"/>
          <w:tab w:val="left" w:pos="3210"/>
        </w:tabs>
        <w:suppressAutoHyphens/>
        <w:rPr>
          <w:rFonts w:ascii="Aptos" w:hAnsi="Aptos"/>
          <w:b/>
          <w:sz w:val="24"/>
        </w:rPr>
      </w:pPr>
    </w:p>
    <w:p w14:paraId="44EB1A68" w14:textId="18A248DC" w:rsidR="00494944" w:rsidRPr="00183ADB" w:rsidRDefault="00494944" w:rsidP="00494944">
      <w:pPr>
        <w:tabs>
          <w:tab w:val="left" w:pos="-720"/>
          <w:tab w:val="left" w:pos="0"/>
          <w:tab w:val="left" w:pos="720"/>
          <w:tab w:val="left" w:pos="1440"/>
          <w:tab w:val="left" w:pos="3210"/>
        </w:tabs>
        <w:suppressAutoHyphens/>
        <w:rPr>
          <w:rFonts w:ascii="Aptos" w:hAnsi="Aptos"/>
          <w:b/>
          <w:sz w:val="24"/>
        </w:rPr>
      </w:pPr>
      <w:r w:rsidRPr="00183ADB">
        <w:rPr>
          <w:rFonts w:ascii="Aptos" w:hAnsi="Aptos"/>
          <w:b/>
          <w:sz w:val="24"/>
        </w:rPr>
        <w:t>Designated Member Review</w:t>
      </w:r>
      <w:r w:rsidR="00B9046F" w:rsidRPr="00183ADB">
        <w:rPr>
          <w:rFonts w:ascii="Aptos" w:hAnsi="Aptos"/>
          <w:b/>
          <w:sz w:val="24"/>
        </w:rPr>
        <w:t xml:space="preserve"> </w:t>
      </w:r>
      <w:r w:rsidRPr="00183ADB">
        <w:rPr>
          <w:rFonts w:ascii="Aptos" w:hAnsi="Aptos"/>
          <w:b/>
          <w:sz w:val="24"/>
        </w:rPr>
        <w:tab/>
      </w:r>
    </w:p>
    <w:p w14:paraId="0A60E2F9" w14:textId="522D4B59" w:rsidR="00BB6B1D" w:rsidRPr="00183ADB" w:rsidRDefault="000123CA" w:rsidP="0049494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Aptos" w:hAnsi="Aptos"/>
          <w:sz w:val="24"/>
        </w:rPr>
      </w:pPr>
      <w:r w:rsidRPr="00183ADB">
        <w:rPr>
          <w:rFonts w:ascii="Aptos" w:hAnsi="Aptos"/>
          <w:sz w:val="24"/>
        </w:rPr>
        <w:t>The DRC, a</w:t>
      </w:r>
      <w:r w:rsidR="00CE29CF" w:rsidRPr="00183ADB">
        <w:rPr>
          <w:rFonts w:ascii="Aptos" w:hAnsi="Aptos"/>
          <w:sz w:val="24"/>
        </w:rPr>
        <w:t xml:space="preserve"> subcommittee of </w:t>
      </w:r>
      <w:r w:rsidR="00494944" w:rsidRPr="00183ADB">
        <w:rPr>
          <w:rFonts w:ascii="Aptos" w:hAnsi="Aptos"/>
          <w:sz w:val="24"/>
        </w:rPr>
        <w:t>the IACUC</w:t>
      </w:r>
      <w:r w:rsidR="00CE29CF" w:rsidRPr="00183ADB">
        <w:rPr>
          <w:rFonts w:ascii="Aptos" w:hAnsi="Aptos"/>
          <w:sz w:val="24"/>
        </w:rPr>
        <w:t xml:space="preserve"> is </w:t>
      </w:r>
      <w:r w:rsidR="00494944" w:rsidRPr="00183ADB">
        <w:rPr>
          <w:rFonts w:ascii="Aptos" w:hAnsi="Aptos"/>
          <w:sz w:val="24"/>
        </w:rPr>
        <w:t>designated by the Chair or Vice-Chair (in the Chair’s absence)</w:t>
      </w:r>
      <w:r w:rsidR="00FC0347" w:rsidRPr="00183ADB">
        <w:rPr>
          <w:rFonts w:ascii="Aptos" w:hAnsi="Aptos"/>
          <w:sz w:val="24"/>
        </w:rPr>
        <w:t xml:space="preserve"> </w:t>
      </w:r>
      <w:r w:rsidRPr="00183ADB">
        <w:rPr>
          <w:rFonts w:ascii="Aptos" w:hAnsi="Aptos"/>
          <w:sz w:val="24"/>
        </w:rPr>
        <w:t xml:space="preserve">to </w:t>
      </w:r>
      <w:r w:rsidR="00494944" w:rsidRPr="00183ADB">
        <w:rPr>
          <w:rFonts w:ascii="Aptos" w:hAnsi="Aptos"/>
          <w:sz w:val="24"/>
        </w:rPr>
        <w:t xml:space="preserve">act as </w:t>
      </w:r>
      <w:r w:rsidR="00FC0347" w:rsidRPr="00183ADB">
        <w:rPr>
          <w:rFonts w:ascii="Aptos" w:hAnsi="Aptos"/>
          <w:sz w:val="24"/>
        </w:rPr>
        <w:t xml:space="preserve">the </w:t>
      </w:r>
      <w:r w:rsidR="00B9046F" w:rsidRPr="00183ADB">
        <w:rPr>
          <w:rFonts w:ascii="Aptos" w:hAnsi="Aptos"/>
          <w:sz w:val="24"/>
        </w:rPr>
        <w:t xml:space="preserve">Designated Member Reviewers (DMR’s) </w:t>
      </w:r>
      <w:r w:rsidR="007E30E4" w:rsidRPr="00183ADB">
        <w:rPr>
          <w:rFonts w:ascii="Aptos" w:hAnsi="Aptos"/>
          <w:sz w:val="24"/>
        </w:rPr>
        <w:t xml:space="preserve">either </w:t>
      </w:r>
      <w:r w:rsidR="00B9046F" w:rsidRPr="00183ADB">
        <w:rPr>
          <w:rFonts w:ascii="Aptos" w:hAnsi="Aptos"/>
          <w:sz w:val="24"/>
        </w:rPr>
        <w:t>after</w:t>
      </w:r>
      <w:r w:rsidR="007E30E4" w:rsidRPr="00183ADB">
        <w:rPr>
          <w:rFonts w:ascii="Aptos" w:hAnsi="Aptos"/>
          <w:sz w:val="24"/>
        </w:rPr>
        <w:t xml:space="preserve"> Full Committee Review or </w:t>
      </w:r>
      <w:r w:rsidR="007401B8" w:rsidRPr="00183ADB">
        <w:rPr>
          <w:rFonts w:ascii="Aptos" w:hAnsi="Aptos"/>
          <w:sz w:val="24"/>
        </w:rPr>
        <w:t xml:space="preserve">after receiving no vote for FCR through the Expedited Review process. </w:t>
      </w:r>
    </w:p>
    <w:p w14:paraId="5E9DF93C" w14:textId="77777777" w:rsidR="00913A53" w:rsidRPr="00183ADB" w:rsidRDefault="00913A53" w:rsidP="0049494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Aptos" w:hAnsi="Aptos"/>
          <w:sz w:val="8"/>
        </w:rPr>
      </w:pPr>
    </w:p>
    <w:p w14:paraId="340C87BF" w14:textId="67B6F4E6" w:rsidR="00BB6B1D" w:rsidRPr="00183ADB" w:rsidRDefault="00BB6B1D" w:rsidP="00BB6B1D">
      <w:pPr>
        <w:tabs>
          <w:tab w:val="left" w:pos="-720"/>
          <w:tab w:val="left" w:pos="540"/>
          <w:tab w:val="left" w:pos="720"/>
          <w:tab w:val="left" w:pos="810"/>
          <w:tab w:val="left" w:pos="1440"/>
        </w:tabs>
        <w:suppressAutoHyphens/>
        <w:ind w:left="540" w:hanging="270"/>
        <w:rPr>
          <w:rFonts w:ascii="Aptos" w:hAnsi="Aptos"/>
          <w:sz w:val="24"/>
        </w:rPr>
      </w:pPr>
      <w:r w:rsidRPr="00183ADB">
        <w:rPr>
          <w:rFonts w:ascii="Aptos" w:hAnsi="Aptos"/>
          <w:sz w:val="24"/>
        </w:rPr>
        <w:t>-</w:t>
      </w:r>
      <w:r w:rsidRPr="00183ADB">
        <w:rPr>
          <w:rFonts w:ascii="Aptos" w:hAnsi="Aptos"/>
          <w:sz w:val="24"/>
        </w:rPr>
        <w:tab/>
        <w:t>For use of DMR after a Full Committee</w:t>
      </w:r>
      <w:r w:rsidR="00A5046B" w:rsidRPr="00183ADB">
        <w:rPr>
          <w:rFonts w:ascii="Aptos" w:hAnsi="Aptos"/>
          <w:sz w:val="24"/>
        </w:rPr>
        <w:t xml:space="preserve"> Review, the Designated Member s</w:t>
      </w:r>
      <w:r w:rsidRPr="00183ADB">
        <w:rPr>
          <w:rFonts w:ascii="Aptos" w:hAnsi="Aptos"/>
          <w:sz w:val="24"/>
        </w:rPr>
        <w:t>ubcommittee</w:t>
      </w:r>
      <w:r w:rsidR="000B22F2" w:rsidRPr="00183ADB">
        <w:rPr>
          <w:rFonts w:ascii="Aptos" w:hAnsi="Aptos"/>
          <w:sz w:val="24"/>
        </w:rPr>
        <w:t xml:space="preserve"> or DRC</w:t>
      </w:r>
      <w:r w:rsidRPr="00183ADB">
        <w:rPr>
          <w:rFonts w:ascii="Aptos" w:hAnsi="Aptos"/>
          <w:sz w:val="24"/>
        </w:rPr>
        <w:t xml:space="preserve"> </w:t>
      </w:r>
      <w:r w:rsidR="00665006" w:rsidRPr="00183ADB">
        <w:rPr>
          <w:rFonts w:ascii="Aptos" w:hAnsi="Aptos"/>
          <w:sz w:val="24"/>
        </w:rPr>
        <w:t xml:space="preserve">is made up of </w:t>
      </w:r>
      <w:r w:rsidR="000B22F2" w:rsidRPr="00183ADB">
        <w:rPr>
          <w:rFonts w:ascii="Aptos" w:hAnsi="Aptos"/>
          <w:sz w:val="24"/>
        </w:rPr>
        <w:t>the IACUC Chair, the veterinarian and the DLAM Director</w:t>
      </w:r>
      <w:r w:rsidRPr="00183ADB">
        <w:rPr>
          <w:rFonts w:ascii="Aptos" w:hAnsi="Aptos"/>
          <w:sz w:val="24"/>
        </w:rPr>
        <w:t>. Additional members may be selected, if deemed appropriate.</w:t>
      </w:r>
    </w:p>
    <w:p w14:paraId="76E29F25" w14:textId="7A16E799" w:rsidR="00BB6B1D" w:rsidRPr="00183ADB" w:rsidRDefault="00BB6B1D" w:rsidP="00BB6B1D">
      <w:pPr>
        <w:tabs>
          <w:tab w:val="left" w:pos="-720"/>
          <w:tab w:val="left" w:pos="540"/>
          <w:tab w:val="left" w:pos="720"/>
          <w:tab w:val="left" w:pos="810"/>
          <w:tab w:val="left" w:pos="1440"/>
        </w:tabs>
        <w:suppressAutoHyphens/>
        <w:ind w:left="540" w:hanging="270"/>
        <w:rPr>
          <w:rFonts w:ascii="Aptos" w:hAnsi="Aptos"/>
          <w:sz w:val="24"/>
        </w:rPr>
      </w:pPr>
      <w:r w:rsidRPr="00183ADB">
        <w:rPr>
          <w:rFonts w:ascii="Aptos" w:hAnsi="Aptos"/>
          <w:sz w:val="24"/>
        </w:rPr>
        <w:t>-</w:t>
      </w:r>
      <w:r w:rsidRPr="00183ADB">
        <w:rPr>
          <w:rFonts w:ascii="Aptos" w:hAnsi="Aptos"/>
          <w:sz w:val="24"/>
        </w:rPr>
        <w:tab/>
        <w:t xml:space="preserve">For use of DMR after Expedited Review, the Designated Member </w:t>
      </w:r>
      <w:r w:rsidR="00A5046B" w:rsidRPr="00183ADB">
        <w:rPr>
          <w:rFonts w:ascii="Aptos" w:hAnsi="Aptos"/>
          <w:sz w:val="24"/>
        </w:rPr>
        <w:t>s</w:t>
      </w:r>
      <w:r w:rsidRPr="00183ADB">
        <w:rPr>
          <w:rFonts w:ascii="Aptos" w:hAnsi="Aptos"/>
          <w:sz w:val="24"/>
        </w:rPr>
        <w:t xml:space="preserve">ubcommittee </w:t>
      </w:r>
      <w:r w:rsidR="000B22F2" w:rsidRPr="00183ADB">
        <w:rPr>
          <w:rFonts w:ascii="Aptos" w:hAnsi="Aptos"/>
          <w:sz w:val="24"/>
        </w:rPr>
        <w:t xml:space="preserve">or DRC </w:t>
      </w:r>
      <w:r w:rsidR="00665006" w:rsidRPr="00183ADB">
        <w:rPr>
          <w:rFonts w:ascii="Aptos" w:hAnsi="Aptos"/>
          <w:sz w:val="24"/>
        </w:rPr>
        <w:t xml:space="preserve">is made up of </w:t>
      </w:r>
      <w:r w:rsidR="000B22F2" w:rsidRPr="00183ADB">
        <w:rPr>
          <w:rFonts w:ascii="Aptos" w:hAnsi="Aptos"/>
          <w:sz w:val="24"/>
        </w:rPr>
        <w:t>the IACUC Chair, the veterinarian and the DLAM Director</w:t>
      </w:r>
      <w:r w:rsidRPr="00183ADB">
        <w:rPr>
          <w:rFonts w:ascii="Aptos" w:hAnsi="Aptos"/>
          <w:sz w:val="24"/>
        </w:rPr>
        <w:t>. A</w:t>
      </w:r>
      <w:r w:rsidR="002C703B" w:rsidRPr="00183ADB">
        <w:rPr>
          <w:rFonts w:ascii="Aptos" w:hAnsi="Aptos"/>
          <w:sz w:val="24"/>
        </w:rPr>
        <w:t>gain, a</w:t>
      </w:r>
      <w:r w:rsidRPr="00183ADB">
        <w:rPr>
          <w:rFonts w:ascii="Aptos" w:hAnsi="Aptos"/>
          <w:sz w:val="24"/>
        </w:rPr>
        <w:t xml:space="preserve">dditional members may be selected if </w:t>
      </w:r>
      <w:r w:rsidR="00E7797A" w:rsidRPr="00183ADB">
        <w:rPr>
          <w:rFonts w:ascii="Aptos" w:hAnsi="Aptos"/>
          <w:sz w:val="24"/>
        </w:rPr>
        <w:t>d</w:t>
      </w:r>
      <w:r w:rsidRPr="00183ADB">
        <w:rPr>
          <w:rFonts w:ascii="Aptos" w:hAnsi="Aptos"/>
          <w:sz w:val="24"/>
        </w:rPr>
        <w:t>eemed appropriate.</w:t>
      </w:r>
    </w:p>
    <w:p w14:paraId="6F004D84" w14:textId="77777777" w:rsidR="00BB6B1D" w:rsidRPr="00183ADB" w:rsidRDefault="00BB6B1D" w:rsidP="0049494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Aptos" w:hAnsi="Aptos"/>
          <w:sz w:val="8"/>
        </w:rPr>
      </w:pPr>
    </w:p>
    <w:p w14:paraId="79AAC38D" w14:textId="5B10B892" w:rsidR="004E28FD" w:rsidRPr="00183ADB" w:rsidRDefault="00665006" w:rsidP="00A66F7C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Aptos" w:hAnsi="Aptos"/>
          <w:sz w:val="24"/>
        </w:rPr>
      </w:pPr>
      <w:r w:rsidRPr="00183ADB">
        <w:rPr>
          <w:rFonts w:ascii="Aptos" w:hAnsi="Aptos"/>
          <w:sz w:val="24"/>
        </w:rPr>
        <w:t>T</w:t>
      </w:r>
      <w:r w:rsidR="00E70993" w:rsidRPr="00183ADB">
        <w:rPr>
          <w:rFonts w:ascii="Aptos" w:hAnsi="Aptos"/>
          <w:sz w:val="24"/>
        </w:rPr>
        <w:t xml:space="preserve">he </w:t>
      </w:r>
      <w:r w:rsidR="000E6794" w:rsidRPr="00183ADB">
        <w:rPr>
          <w:rFonts w:ascii="Aptos" w:hAnsi="Aptos"/>
          <w:sz w:val="24"/>
        </w:rPr>
        <w:t>D</w:t>
      </w:r>
      <w:r w:rsidR="00E70993" w:rsidRPr="00183ADB">
        <w:rPr>
          <w:rFonts w:ascii="Aptos" w:hAnsi="Aptos"/>
          <w:sz w:val="24"/>
        </w:rPr>
        <w:t xml:space="preserve">esignated </w:t>
      </w:r>
      <w:r w:rsidR="000E6794" w:rsidRPr="00183ADB">
        <w:rPr>
          <w:rFonts w:ascii="Aptos" w:hAnsi="Aptos"/>
          <w:sz w:val="24"/>
        </w:rPr>
        <w:t>M</w:t>
      </w:r>
      <w:r w:rsidR="00EE61DE" w:rsidRPr="00183ADB">
        <w:rPr>
          <w:rFonts w:ascii="Aptos" w:hAnsi="Aptos"/>
          <w:sz w:val="24"/>
        </w:rPr>
        <w:t xml:space="preserve">ember </w:t>
      </w:r>
      <w:r w:rsidR="000E6794" w:rsidRPr="00183ADB">
        <w:rPr>
          <w:rFonts w:ascii="Aptos" w:hAnsi="Aptos"/>
          <w:sz w:val="24"/>
        </w:rPr>
        <w:t>R</w:t>
      </w:r>
      <w:r w:rsidR="00E70993" w:rsidRPr="00183ADB">
        <w:rPr>
          <w:rFonts w:ascii="Aptos" w:hAnsi="Aptos"/>
          <w:sz w:val="24"/>
        </w:rPr>
        <w:t xml:space="preserve">eviewers </w:t>
      </w:r>
      <w:r w:rsidR="00B9046F" w:rsidRPr="00183ADB">
        <w:rPr>
          <w:rFonts w:ascii="Aptos" w:hAnsi="Aptos"/>
          <w:sz w:val="24"/>
        </w:rPr>
        <w:t xml:space="preserve">(DMR’s) </w:t>
      </w:r>
      <w:r w:rsidR="000B22F2" w:rsidRPr="00183ADB">
        <w:rPr>
          <w:rFonts w:ascii="Aptos" w:hAnsi="Aptos"/>
          <w:sz w:val="24"/>
        </w:rPr>
        <w:t xml:space="preserve">or DRC </w:t>
      </w:r>
      <w:r w:rsidR="00E70993" w:rsidRPr="00183ADB">
        <w:rPr>
          <w:rFonts w:ascii="Aptos" w:hAnsi="Aptos"/>
          <w:sz w:val="24"/>
        </w:rPr>
        <w:t>must be unanimous in any decision. They must all review identical versions</w:t>
      </w:r>
      <w:r w:rsidR="00002B70" w:rsidRPr="00183ADB">
        <w:rPr>
          <w:rFonts w:ascii="Aptos" w:hAnsi="Aptos"/>
          <w:sz w:val="24"/>
        </w:rPr>
        <w:t xml:space="preserve"> of the submission</w:t>
      </w:r>
      <w:r w:rsidR="00B9046F" w:rsidRPr="00183ADB">
        <w:rPr>
          <w:rFonts w:ascii="Aptos" w:hAnsi="Aptos"/>
          <w:sz w:val="24"/>
        </w:rPr>
        <w:t>. I</w:t>
      </w:r>
      <w:r w:rsidR="00E70993" w:rsidRPr="00183ADB">
        <w:rPr>
          <w:rFonts w:ascii="Aptos" w:hAnsi="Aptos"/>
          <w:sz w:val="24"/>
        </w:rPr>
        <w:t>f modifications are requested by any one of the reviewers</w:t>
      </w:r>
      <w:r w:rsidR="00B9046F" w:rsidRPr="00183ADB">
        <w:rPr>
          <w:rFonts w:ascii="Aptos" w:hAnsi="Aptos"/>
          <w:sz w:val="24"/>
        </w:rPr>
        <w:t xml:space="preserve">, </w:t>
      </w:r>
      <w:r w:rsidR="00E70993" w:rsidRPr="00183ADB">
        <w:rPr>
          <w:rFonts w:ascii="Aptos" w:hAnsi="Aptos"/>
          <w:sz w:val="24"/>
        </w:rPr>
        <w:t>the other reviewers must be aware of and agree to the modifications.</w:t>
      </w:r>
      <w:r w:rsidR="00EF0E08" w:rsidRPr="00183ADB">
        <w:rPr>
          <w:rFonts w:ascii="Aptos" w:hAnsi="Aptos"/>
          <w:sz w:val="24"/>
        </w:rPr>
        <w:t xml:space="preserve"> </w:t>
      </w:r>
      <w:r w:rsidR="003837F7" w:rsidRPr="00183ADB">
        <w:rPr>
          <w:rFonts w:ascii="Aptos" w:hAnsi="Aptos"/>
          <w:sz w:val="24"/>
        </w:rPr>
        <w:t>DMR</w:t>
      </w:r>
      <w:r w:rsidR="00EE61DE" w:rsidRPr="00183ADB">
        <w:rPr>
          <w:rFonts w:ascii="Aptos" w:hAnsi="Aptos"/>
          <w:sz w:val="24"/>
        </w:rPr>
        <w:t xml:space="preserve">s </w:t>
      </w:r>
      <w:r w:rsidR="004E28FD" w:rsidRPr="00183ADB">
        <w:rPr>
          <w:rFonts w:ascii="Aptos" w:hAnsi="Aptos"/>
          <w:sz w:val="24"/>
        </w:rPr>
        <w:t xml:space="preserve">have the authority to approve, require modifications to secure approval, or request </w:t>
      </w:r>
      <w:r w:rsidR="00D07DEE" w:rsidRPr="00183ADB">
        <w:rPr>
          <w:rFonts w:ascii="Aptos" w:hAnsi="Aptos"/>
          <w:sz w:val="24"/>
        </w:rPr>
        <w:t>F</w:t>
      </w:r>
      <w:r w:rsidR="004E28FD" w:rsidRPr="00183ADB">
        <w:rPr>
          <w:rFonts w:ascii="Aptos" w:hAnsi="Aptos"/>
          <w:sz w:val="24"/>
        </w:rPr>
        <w:t xml:space="preserve">ull </w:t>
      </w:r>
      <w:r w:rsidR="00D07DEE" w:rsidRPr="00183ADB">
        <w:rPr>
          <w:rFonts w:ascii="Aptos" w:hAnsi="Aptos"/>
          <w:sz w:val="24"/>
        </w:rPr>
        <w:t>C</w:t>
      </w:r>
      <w:r w:rsidR="004E28FD" w:rsidRPr="00183ADB">
        <w:rPr>
          <w:rFonts w:ascii="Aptos" w:hAnsi="Aptos"/>
          <w:sz w:val="24"/>
        </w:rPr>
        <w:t xml:space="preserve">ommittee </w:t>
      </w:r>
      <w:r w:rsidR="00D07DEE" w:rsidRPr="00183ADB">
        <w:rPr>
          <w:rFonts w:ascii="Aptos" w:hAnsi="Aptos"/>
          <w:sz w:val="24"/>
        </w:rPr>
        <w:t>R</w:t>
      </w:r>
      <w:r w:rsidR="004E28FD" w:rsidRPr="00183ADB">
        <w:rPr>
          <w:rFonts w:ascii="Aptos" w:hAnsi="Aptos"/>
          <w:sz w:val="24"/>
        </w:rPr>
        <w:t>eview.</w:t>
      </w:r>
      <w:r w:rsidR="00E70993" w:rsidRPr="00183ADB">
        <w:rPr>
          <w:rFonts w:ascii="Aptos" w:hAnsi="Aptos"/>
        </w:rPr>
        <w:t xml:space="preserve"> </w:t>
      </w:r>
      <w:r w:rsidR="004E28FD" w:rsidRPr="00183ADB">
        <w:rPr>
          <w:rFonts w:ascii="Aptos" w:hAnsi="Aptos"/>
          <w:sz w:val="24"/>
        </w:rPr>
        <w:t xml:space="preserve">If a </w:t>
      </w:r>
      <w:r w:rsidR="003837F7" w:rsidRPr="00183ADB">
        <w:rPr>
          <w:rFonts w:ascii="Aptos" w:hAnsi="Aptos"/>
          <w:sz w:val="24"/>
        </w:rPr>
        <w:t>D</w:t>
      </w:r>
      <w:r w:rsidR="004E28FD" w:rsidRPr="00183ADB">
        <w:rPr>
          <w:rFonts w:ascii="Aptos" w:hAnsi="Aptos"/>
          <w:sz w:val="24"/>
        </w:rPr>
        <w:t xml:space="preserve">esignated </w:t>
      </w:r>
      <w:r w:rsidR="003837F7" w:rsidRPr="00183ADB">
        <w:rPr>
          <w:rFonts w:ascii="Aptos" w:hAnsi="Aptos"/>
          <w:sz w:val="24"/>
        </w:rPr>
        <w:t>M</w:t>
      </w:r>
      <w:r w:rsidR="004E28FD" w:rsidRPr="00183ADB">
        <w:rPr>
          <w:rFonts w:ascii="Aptos" w:hAnsi="Aptos"/>
          <w:sz w:val="24"/>
        </w:rPr>
        <w:t xml:space="preserve">ember calls for a Full Committee </w:t>
      </w:r>
      <w:r w:rsidR="00D07DEE" w:rsidRPr="00183ADB">
        <w:rPr>
          <w:rFonts w:ascii="Aptos" w:hAnsi="Aptos"/>
          <w:sz w:val="24"/>
        </w:rPr>
        <w:t>R</w:t>
      </w:r>
      <w:r w:rsidR="004E28FD" w:rsidRPr="00183ADB">
        <w:rPr>
          <w:rFonts w:ascii="Aptos" w:hAnsi="Aptos"/>
          <w:sz w:val="24"/>
        </w:rPr>
        <w:t>eview, then approval may be granted only after review at a convened meeting of a quorum of the IACUC and with the approval vote of a majority of the quorum present.</w:t>
      </w:r>
      <w:r w:rsidR="00D362BD" w:rsidRPr="00183ADB">
        <w:rPr>
          <w:rFonts w:ascii="Aptos" w:hAnsi="Aptos"/>
        </w:rPr>
        <w:t xml:space="preserve"> </w:t>
      </w:r>
      <w:r w:rsidR="00D362BD" w:rsidRPr="00183ADB">
        <w:rPr>
          <w:rFonts w:ascii="Aptos" w:hAnsi="Aptos"/>
          <w:sz w:val="24"/>
        </w:rPr>
        <w:t xml:space="preserve">The </w:t>
      </w:r>
      <w:r w:rsidR="003837F7" w:rsidRPr="00183ADB">
        <w:rPr>
          <w:rFonts w:ascii="Aptos" w:hAnsi="Aptos"/>
          <w:sz w:val="24"/>
        </w:rPr>
        <w:t>D</w:t>
      </w:r>
      <w:r w:rsidR="00D362BD" w:rsidRPr="00183ADB">
        <w:rPr>
          <w:rFonts w:ascii="Aptos" w:hAnsi="Aptos"/>
          <w:sz w:val="24"/>
        </w:rPr>
        <w:t xml:space="preserve">esignated </w:t>
      </w:r>
      <w:r w:rsidR="003837F7" w:rsidRPr="00183ADB">
        <w:rPr>
          <w:rFonts w:ascii="Aptos" w:hAnsi="Aptos"/>
          <w:sz w:val="24"/>
        </w:rPr>
        <w:t>M</w:t>
      </w:r>
      <w:r w:rsidR="00D362BD" w:rsidRPr="00183ADB">
        <w:rPr>
          <w:rFonts w:ascii="Aptos" w:hAnsi="Aptos"/>
          <w:sz w:val="24"/>
        </w:rPr>
        <w:t xml:space="preserve">ember(s) cannot disapprove a </w:t>
      </w:r>
      <w:r w:rsidR="00002B70" w:rsidRPr="00183ADB">
        <w:rPr>
          <w:rFonts w:ascii="Aptos" w:hAnsi="Aptos"/>
          <w:sz w:val="24"/>
        </w:rPr>
        <w:t>submission</w:t>
      </w:r>
      <w:r w:rsidR="00D362BD" w:rsidRPr="00183ADB">
        <w:rPr>
          <w:rFonts w:ascii="Aptos" w:hAnsi="Aptos"/>
          <w:sz w:val="24"/>
        </w:rPr>
        <w:t>.</w:t>
      </w:r>
    </w:p>
    <w:p w14:paraId="271CE924" w14:textId="29CFB805" w:rsidR="0086602D" w:rsidRPr="00183ADB" w:rsidRDefault="0086602D" w:rsidP="006D1A90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Aptos" w:hAnsi="Aptos"/>
          <w:sz w:val="16"/>
        </w:rPr>
      </w:pPr>
    </w:p>
    <w:p w14:paraId="1B28D9BB" w14:textId="77777777" w:rsidR="006D1A90" w:rsidRPr="00183ADB" w:rsidRDefault="006D1A90" w:rsidP="006D1A90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Aptos" w:hAnsi="Aptos"/>
          <w:b/>
          <w:sz w:val="24"/>
        </w:rPr>
      </w:pPr>
      <w:r w:rsidRPr="00183ADB">
        <w:rPr>
          <w:rFonts w:ascii="Aptos" w:hAnsi="Aptos"/>
          <w:b/>
          <w:sz w:val="24"/>
        </w:rPr>
        <w:t>No</w:t>
      </w:r>
      <w:r w:rsidR="001C6972" w:rsidRPr="00183ADB">
        <w:rPr>
          <w:rFonts w:ascii="Aptos" w:hAnsi="Aptos"/>
          <w:b/>
          <w:sz w:val="24"/>
        </w:rPr>
        <w:t>tification of the Investigators</w:t>
      </w:r>
    </w:p>
    <w:p w14:paraId="093591A3" w14:textId="77777777" w:rsidR="00BC3114" w:rsidRPr="00183ADB" w:rsidRDefault="006D1A90" w:rsidP="006D1A90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Aptos" w:hAnsi="Aptos"/>
          <w:sz w:val="24"/>
        </w:rPr>
      </w:pPr>
      <w:r w:rsidRPr="00183ADB">
        <w:rPr>
          <w:rFonts w:ascii="Aptos" w:hAnsi="Aptos"/>
          <w:sz w:val="24"/>
        </w:rPr>
        <w:t xml:space="preserve">Regardless of the method of review, the IACUC </w:t>
      </w:r>
      <w:r w:rsidR="003E7AA3" w:rsidRPr="00183ADB">
        <w:rPr>
          <w:rFonts w:ascii="Aptos" w:hAnsi="Aptos"/>
          <w:sz w:val="24"/>
        </w:rPr>
        <w:t xml:space="preserve">will </w:t>
      </w:r>
      <w:r w:rsidRPr="00183ADB">
        <w:rPr>
          <w:rFonts w:ascii="Aptos" w:hAnsi="Aptos"/>
          <w:sz w:val="24"/>
        </w:rPr>
        <w:t xml:space="preserve">notify investigators and the institution in writing of its decision to approve or withhold approval of those activities related to the care and use of animals, or of </w:t>
      </w:r>
      <w:r w:rsidR="0086602D" w:rsidRPr="00183ADB">
        <w:rPr>
          <w:rFonts w:ascii="Aptos" w:hAnsi="Aptos"/>
          <w:sz w:val="24"/>
        </w:rPr>
        <w:t xml:space="preserve">any </w:t>
      </w:r>
      <w:r w:rsidRPr="00183ADB">
        <w:rPr>
          <w:rFonts w:ascii="Aptos" w:hAnsi="Aptos"/>
          <w:sz w:val="24"/>
        </w:rPr>
        <w:t>modifications required to secure IACUC approval. If the IACUC decides to withhold approval of an activity, it shall include in its written notification a statement of the reasons for its decision and give the investigator an opportunity to respond.</w:t>
      </w:r>
    </w:p>
    <w:p w14:paraId="6720BE41" w14:textId="77777777" w:rsidR="00EF0E08" w:rsidRPr="00183ADB" w:rsidRDefault="00EF0E08" w:rsidP="00D3759F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Aptos" w:hAnsi="Aptos"/>
          <w:sz w:val="16"/>
        </w:rPr>
      </w:pPr>
    </w:p>
    <w:p w14:paraId="6E2FAB9C" w14:textId="77777777" w:rsidR="00E00153" w:rsidRPr="00183ADB" w:rsidRDefault="003C3FEE" w:rsidP="00D3759F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Aptos" w:hAnsi="Aptos"/>
          <w:b/>
          <w:sz w:val="24"/>
        </w:rPr>
      </w:pPr>
      <w:r w:rsidRPr="00183ADB">
        <w:rPr>
          <w:rFonts w:ascii="Aptos" w:hAnsi="Aptos"/>
          <w:b/>
          <w:sz w:val="24"/>
        </w:rPr>
        <w:t>Voting Categories</w:t>
      </w:r>
    </w:p>
    <w:p w14:paraId="35D7845F" w14:textId="0B8A656F" w:rsidR="00901DA7" w:rsidRPr="00183ADB" w:rsidRDefault="00D440E0" w:rsidP="00EF0E08">
      <w:pPr>
        <w:pStyle w:val="ListParagraph"/>
        <w:numPr>
          <w:ilvl w:val="0"/>
          <w:numId w:val="6"/>
        </w:numPr>
        <w:tabs>
          <w:tab w:val="left" w:pos="-720"/>
          <w:tab w:val="left" w:pos="0"/>
          <w:tab w:val="left" w:pos="360"/>
          <w:tab w:val="left" w:pos="1440"/>
        </w:tabs>
        <w:suppressAutoHyphens/>
        <w:ind w:hanging="630"/>
        <w:rPr>
          <w:rFonts w:ascii="Aptos" w:hAnsi="Aptos"/>
          <w:sz w:val="24"/>
        </w:rPr>
      </w:pPr>
      <w:r w:rsidRPr="00183ADB">
        <w:rPr>
          <w:rFonts w:ascii="Aptos" w:hAnsi="Aptos"/>
          <w:sz w:val="24"/>
        </w:rPr>
        <w:t>APPROVAL</w:t>
      </w:r>
      <w:r w:rsidR="00E24C14" w:rsidRPr="00183ADB">
        <w:rPr>
          <w:rFonts w:ascii="Aptos" w:hAnsi="Aptos"/>
          <w:sz w:val="24"/>
        </w:rPr>
        <w:t xml:space="preserve"> – </w:t>
      </w:r>
      <w:r w:rsidR="0068524D" w:rsidRPr="00183ADB">
        <w:rPr>
          <w:rFonts w:ascii="Aptos" w:hAnsi="Aptos"/>
          <w:sz w:val="24"/>
        </w:rPr>
        <w:t xml:space="preserve">no additional changes are </w:t>
      </w:r>
      <w:r w:rsidR="00913A53" w:rsidRPr="00183ADB">
        <w:rPr>
          <w:rFonts w:ascii="Aptos" w:hAnsi="Aptos"/>
          <w:sz w:val="24"/>
        </w:rPr>
        <w:t>required,</w:t>
      </w:r>
      <w:r w:rsidR="0068524D" w:rsidRPr="00183ADB">
        <w:rPr>
          <w:rFonts w:ascii="Aptos" w:hAnsi="Aptos"/>
          <w:sz w:val="24"/>
        </w:rPr>
        <w:t xml:space="preserve"> and approval can be granted</w:t>
      </w:r>
      <w:r w:rsidR="00486B22" w:rsidRPr="00183ADB">
        <w:rPr>
          <w:rFonts w:ascii="Aptos" w:hAnsi="Aptos"/>
          <w:sz w:val="24"/>
        </w:rPr>
        <w:t>.</w:t>
      </w:r>
      <w:r w:rsidR="00632B62" w:rsidRPr="00183ADB">
        <w:rPr>
          <w:rFonts w:ascii="Aptos" w:hAnsi="Aptos"/>
          <w:sz w:val="24"/>
        </w:rPr>
        <w:t xml:space="preserve"> </w:t>
      </w:r>
    </w:p>
    <w:p w14:paraId="27FDFE5D" w14:textId="77777777" w:rsidR="00AF3923" w:rsidRPr="00183ADB" w:rsidRDefault="00AF3923" w:rsidP="00EF0E08">
      <w:pPr>
        <w:pStyle w:val="ListParagraph"/>
        <w:numPr>
          <w:ilvl w:val="0"/>
          <w:numId w:val="6"/>
        </w:numPr>
        <w:tabs>
          <w:tab w:val="left" w:pos="-720"/>
          <w:tab w:val="left" w:pos="0"/>
          <w:tab w:val="left" w:pos="360"/>
          <w:tab w:val="left" w:pos="1440"/>
        </w:tabs>
        <w:suppressAutoHyphens/>
        <w:ind w:hanging="630"/>
        <w:rPr>
          <w:rFonts w:ascii="Aptos" w:hAnsi="Aptos"/>
          <w:sz w:val="24"/>
        </w:rPr>
      </w:pPr>
      <w:r w:rsidRPr="00183ADB">
        <w:rPr>
          <w:rFonts w:ascii="Aptos" w:hAnsi="Aptos"/>
          <w:sz w:val="24"/>
        </w:rPr>
        <w:t>DISAPPROVAL</w:t>
      </w:r>
      <w:r w:rsidRPr="00183ADB">
        <w:rPr>
          <w:rFonts w:ascii="Aptos" w:hAnsi="Aptos"/>
          <w:i/>
          <w:sz w:val="24"/>
        </w:rPr>
        <w:t xml:space="preserve"> </w:t>
      </w:r>
      <w:r w:rsidRPr="00183ADB">
        <w:rPr>
          <w:rFonts w:ascii="Aptos" w:hAnsi="Aptos"/>
          <w:sz w:val="24"/>
        </w:rPr>
        <w:t>– the research cannot be conducted at this time.</w:t>
      </w:r>
    </w:p>
    <w:p w14:paraId="5614050F" w14:textId="77777777" w:rsidR="00AF3923" w:rsidRPr="00183ADB" w:rsidRDefault="00EB73AB" w:rsidP="00EF0E08">
      <w:pPr>
        <w:pStyle w:val="ListParagraph"/>
        <w:numPr>
          <w:ilvl w:val="0"/>
          <w:numId w:val="6"/>
        </w:numPr>
        <w:tabs>
          <w:tab w:val="left" w:pos="-720"/>
          <w:tab w:val="left" w:pos="0"/>
          <w:tab w:val="left" w:pos="360"/>
          <w:tab w:val="left" w:pos="1440"/>
        </w:tabs>
        <w:suppressAutoHyphens/>
        <w:ind w:hanging="630"/>
        <w:rPr>
          <w:rFonts w:ascii="Aptos" w:hAnsi="Aptos"/>
          <w:sz w:val="24"/>
        </w:rPr>
      </w:pPr>
      <w:r w:rsidRPr="00183ADB">
        <w:rPr>
          <w:rFonts w:ascii="Aptos" w:hAnsi="Aptos"/>
          <w:sz w:val="24"/>
        </w:rPr>
        <w:t>MODIFICATIONS TO SECURE APPROVAL:</w:t>
      </w:r>
    </w:p>
    <w:p w14:paraId="5912F108" w14:textId="73CCE79C" w:rsidR="00E24C14" w:rsidRPr="00183ADB" w:rsidRDefault="00D440E0" w:rsidP="00300F97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1440"/>
        </w:tabs>
        <w:suppressAutoHyphens/>
        <w:ind w:left="630" w:hanging="270"/>
        <w:rPr>
          <w:rFonts w:ascii="Aptos" w:hAnsi="Aptos"/>
          <w:sz w:val="24"/>
        </w:rPr>
      </w:pPr>
      <w:r w:rsidRPr="00183ADB">
        <w:rPr>
          <w:rFonts w:ascii="Aptos" w:hAnsi="Aptos"/>
          <w:sz w:val="24"/>
        </w:rPr>
        <w:t>NON-SUBSTANTIVE</w:t>
      </w:r>
      <w:r w:rsidR="00901DA7" w:rsidRPr="00183ADB">
        <w:rPr>
          <w:rFonts w:ascii="Aptos" w:hAnsi="Aptos"/>
          <w:sz w:val="24"/>
        </w:rPr>
        <w:t xml:space="preserve"> ISSUES</w:t>
      </w:r>
      <w:r w:rsidR="00E24C14" w:rsidRPr="00183ADB">
        <w:rPr>
          <w:rFonts w:ascii="Aptos" w:hAnsi="Aptos"/>
          <w:sz w:val="24"/>
        </w:rPr>
        <w:t xml:space="preserve">– </w:t>
      </w:r>
      <w:r w:rsidR="003C3FEE" w:rsidRPr="00183ADB">
        <w:rPr>
          <w:rFonts w:ascii="Aptos" w:hAnsi="Aptos"/>
          <w:sz w:val="24"/>
        </w:rPr>
        <w:t xml:space="preserve">non-substantive </w:t>
      </w:r>
      <w:r w:rsidR="00E24C14" w:rsidRPr="00183ADB">
        <w:rPr>
          <w:rFonts w:ascii="Aptos" w:hAnsi="Aptos"/>
          <w:sz w:val="24"/>
        </w:rPr>
        <w:t xml:space="preserve">modifications are required </w:t>
      </w:r>
      <w:r w:rsidR="00913A53" w:rsidRPr="00183ADB">
        <w:rPr>
          <w:rFonts w:ascii="Aptos" w:hAnsi="Aptos"/>
          <w:sz w:val="24"/>
        </w:rPr>
        <w:t>to</w:t>
      </w:r>
      <w:r w:rsidR="00E24C14" w:rsidRPr="00183ADB">
        <w:rPr>
          <w:rFonts w:ascii="Aptos" w:hAnsi="Aptos"/>
          <w:sz w:val="24"/>
        </w:rPr>
        <w:t xml:space="preserve"> secure approval. The revision </w:t>
      </w:r>
      <w:r w:rsidR="009E4F60" w:rsidRPr="00183ADB">
        <w:rPr>
          <w:rFonts w:ascii="Aptos" w:hAnsi="Aptos"/>
          <w:sz w:val="24"/>
        </w:rPr>
        <w:t>is submitted to Designated Member Review</w:t>
      </w:r>
      <w:r w:rsidR="00044C69" w:rsidRPr="00183ADB">
        <w:rPr>
          <w:rFonts w:ascii="Aptos" w:hAnsi="Aptos"/>
          <w:b/>
          <w:sz w:val="24"/>
        </w:rPr>
        <w:t>*</w:t>
      </w:r>
      <w:r w:rsidR="009E4F60" w:rsidRPr="00183ADB">
        <w:rPr>
          <w:rFonts w:ascii="Aptos" w:hAnsi="Aptos"/>
          <w:sz w:val="24"/>
        </w:rPr>
        <w:t>.</w:t>
      </w:r>
      <w:r w:rsidR="0010544A" w:rsidRPr="00183ADB">
        <w:rPr>
          <w:rFonts w:ascii="Aptos" w:hAnsi="Aptos"/>
          <w:sz w:val="24"/>
        </w:rPr>
        <w:t xml:space="preserve"> </w:t>
      </w:r>
      <w:r w:rsidR="00E24C14" w:rsidRPr="00183ADB">
        <w:rPr>
          <w:rFonts w:ascii="Aptos" w:hAnsi="Aptos"/>
          <w:sz w:val="24"/>
        </w:rPr>
        <w:t>If all required modifications are made, the subcom</w:t>
      </w:r>
      <w:r w:rsidR="000857DB" w:rsidRPr="00183ADB">
        <w:rPr>
          <w:rFonts w:ascii="Aptos" w:hAnsi="Aptos"/>
          <w:sz w:val="24"/>
        </w:rPr>
        <w:t>mittee can approve or require additional modificati</w:t>
      </w:r>
      <w:r w:rsidR="0010544A" w:rsidRPr="00183ADB">
        <w:rPr>
          <w:rFonts w:ascii="Aptos" w:hAnsi="Aptos"/>
          <w:sz w:val="24"/>
        </w:rPr>
        <w:t xml:space="preserve">ons </w:t>
      </w:r>
      <w:r w:rsidR="00913A53" w:rsidRPr="00183ADB">
        <w:rPr>
          <w:rFonts w:ascii="Aptos" w:hAnsi="Aptos"/>
          <w:sz w:val="24"/>
        </w:rPr>
        <w:t>to</w:t>
      </w:r>
      <w:r w:rsidR="0010544A" w:rsidRPr="00183ADB">
        <w:rPr>
          <w:rFonts w:ascii="Aptos" w:hAnsi="Aptos"/>
          <w:sz w:val="24"/>
        </w:rPr>
        <w:t xml:space="preserve"> secure approval by selecting either </w:t>
      </w:r>
      <w:r w:rsidR="00AF3DE6" w:rsidRPr="00183ADB">
        <w:rPr>
          <w:rFonts w:ascii="Aptos" w:hAnsi="Aptos"/>
          <w:sz w:val="24"/>
        </w:rPr>
        <w:t>Designated Member or</w:t>
      </w:r>
      <w:r w:rsidR="0010544A" w:rsidRPr="00183ADB">
        <w:rPr>
          <w:rFonts w:ascii="Aptos" w:hAnsi="Aptos"/>
          <w:sz w:val="24"/>
        </w:rPr>
        <w:t xml:space="preserve"> Full </w:t>
      </w:r>
      <w:r w:rsidR="0010544A" w:rsidRPr="00183ADB">
        <w:rPr>
          <w:rFonts w:ascii="Aptos" w:hAnsi="Aptos"/>
          <w:sz w:val="24"/>
        </w:rPr>
        <w:lastRenderedPageBreak/>
        <w:t xml:space="preserve">Committee </w:t>
      </w:r>
      <w:r w:rsidR="00D07DEE" w:rsidRPr="00183ADB">
        <w:rPr>
          <w:rFonts w:ascii="Aptos" w:hAnsi="Aptos"/>
          <w:sz w:val="24"/>
        </w:rPr>
        <w:t>R</w:t>
      </w:r>
      <w:r w:rsidR="0010544A" w:rsidRPr="00183ADB">
        <w:rPr>
          <w:rFonts w:ascii="Aptos" w:hAnsi="Aptos"/>
          <w:sz w:val="24"/>
        </w:rPr>
        <w:t>eview of the required modifications.</w:t>
      </w:r>
      <w:r w:rsidR="00E24C14" w:rsidRPr="00183ADB">
        <w:rPr>
          <w:rFonts w:ascii="Aptos" w:hAnsi="Aptos"/>
          <w:sz w:val="24"/>
        </w:rPr>
        <w:t xml:space="preserve"> </w:t>
      </w:r>
      <w:r w:rsidR="000857DB" w:rsidRPr="00183ADB">
        <w:rPr>
          <w:rFonts w:ascii="Aptos" w:hAnsi="Aptos"/>
          <w:sz w:val="24"/>
        </w:rPr>
        <w:t>The designated reviewers cannot disapprove.</w:t>
      </w:r>
    </w:p>
    <w:p w14:paraId="46B59EEA" w14:textId="68E0C465" w:rsidR="00E24C14" w:rsidRPr="00183ADB" w:rsidRDefault="00D440E0" w:rsidP="00300F97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1440"/>
        </w:tabs>
        <w:suppressAutoHyphens/>
        <w:ind w:left="630" w:hanging="270"/>
        <w:rPr>
          <w:rFonts w:ascii="Aptos" w:hAnsi="Aptos"/>
          <w:sz w:val="24"/>
        </w:rPr>
      </w:pPr>
      <w:r w:rsidRPr="00183ADB">
        <w:rPr>
          <w:rFonts w:ascii="Aptos" w:hAnsi="Aptos"/>
          <w:sz w:val="24"/>
        </w:rPr>
        <w:t>SUBSTANTIVE</w:t>
      </w:r>
      <w:r w:rsidR="00E24C14" w:rsidRPr="00183ADB">
        <w:rPr>
          <w:rFonts w:ascii="Aptos" w:hAnsi="Aptos"/>
          <w:sz w:val="24"/>
        </w:rPr>
        <w:t xml:space="preserve"> </w:t>
      </w:r>
      <w:r w:rsidR="00901DA7" w:rsidRPr="00183ADB">
        <w:rPr>
          <w:rFonts w:ascii="Aptos" w:hAnsi="Aptos"/>
          <w:sz w:val="24"/>
        </w:rPr>
        <w:t>ISSUES</w:t>
      </w:r>
      <w:r w:rsidR="00E24C14" w:rsidRPr="00183ADB">
        <w:rPr>
          <w:rFonts w:ascii="Aptos" w:hAnsi="Aptos"/>
          <w:i/>
          <w:sz w:val="24"/>
        </w:rPr>
        <w:t xml:space="preserve">- </w:t>
      </w:r>
      <w:r w:rsidR="00E24C14" w:rsidRPr="00183ADB">
        <w:rPr>
          <w:rFonts w:ascii="Aptos" w:hAnsi="Aptos"/>
          <w:sz w:val="24"/>
        </w:rPr>
        <w:t>If a protocol requires substantive modifications, the revised protocol</w:t>
      </w:r>
      <w:r w:rsidR="000A3CF0" w:rsidRPr="00183ADB">
        <w:rPr>
          <w:rFonts w:ascii="Aptos" w:hAnsi="Aptos"/>
          <w:sz w:val="24"/>
        </w:rPr>
        <w:t xml:space="preserve"> or amendment</w:t>
      </w:r>
      <w:r w:rsidR="00E24C14" w:rsidRPr="00183ADB">
        <w:rPr>
          <w:rFonts w:ascii="Aptos" w:hAnsi="Aptos"/>
          <w:sz w:val="24"/>
        </w:rPr>
        <w:t xml:space="preserve"> must be </w:t>
      </w:r>
      <w:r w:rsidR="00AF3DE6" w:rsidRPr="00183ADB">
        <w:rPr>
          <w:rFonts w:ascii="Aptos" w:hAnsi="Aptos"/>
          <w:sz w:val="24"/>
        </w:rPr>
        <w:t xml:space="preserve">submitted </w:t>
      </w:r>
      <w:r w:rsidR="000A3CF0" w:rsidRPr="00183ADB">
        <w:rPr>
          <w:rFonts w:ascii="Aptos" w:hAnsi="Aptos"/>
          <w:sz w:val="24"/>
        </w:rPr>
        <w:t xml:space="preserve">back </w:t>
      </w:r>
      <w:r w:rsidR="00AF3DE6" w:rsidRPr="00183ADB">
        <w:rPr>
          <w:rFonts w:ascii="Aptos" w:hAnsi="Aptos"/>
          <w:sz w:val="24"/>
        </w:rPr>
        <w:t>to a F</w:t>
      </w:r>
      <w:r w:rsidR="00E24C14" w:rsidRPr="00183ADB">
        <w:rPr>
          <w:rFonts w:ascii="Aptos" w:hAnsi="Aptos"/>
          <w:sz w:val="24"/>
        </w:rPr>
        <w:t>ull Committee</w:t>
      </w:r>
      <w:r w:rsidR="00AF3DE6" w:rsidRPr="00183ADB">
        <w:rPr>
          <w:rFonts w:ascii="Aptos" w:hAnsi="Aptos"/>
          <w:sz w:val="24"/>
        </w:rPr>
        <w:t xml:space="preserve"> Review</w:t>
      </w:r>
      <w:r w:rsidR="000857DB" w:rsidRPr="00183ADB">
        <w:rPr>
          <w:rFonts w:ascii="Aptos" w:hAnsi="Aptos"/>
          <w:sz w:val="24"/>
        </w:rPr>
        <w:t>. The revision can either</w:t>
      </w:r>
      <w:r w:rsidR="00E24C14" w:rsidRPr="00183ADB">
        <w:rPr>
          <w:rFonts w:ascii="Aptos" w:hAnsi="Aptos"/>
          <w:sz w:val="24"/>
        </w:rPr>
        <w:t xml:space="preserve"> </w:t>
      </w:r>
      <w:r w:rsidR="000857DB" w:rsidRPr="00183ADB">
        <w:rPr>
          <w:rFonts w:ascii="Aptos" w:hAnsi="Aptos"/>
          <w:sz w:val="24"/>
        </w:rPr>
        <w:t>be</w:t>
      </w:r>
      <w:r w:rsidR="00E24C14" w:rsidRPr="00183ADB">
        <w:rPr>
          <w:rFonts w:ascii="Aptos" w:hAnsi="Aptos"/>
          <w:sz w:val="24"/>
        </w:rPr>
        <w:t xml:space="preserve"> approved or </w:t>
      </w:r>
      <w:r w:rsidR="000857DB" w:rsidRPr="00183ADB">
        <w:rPr>
          <w:rFonts w:ascii="Aptos" w:hAnsi="Aptos"/>
          <w:sz w:val="24"/>
        </w:rPr>
        <w:t xml:space="preserve">the </w:t>
      </w:r>
      <w:r w:rsidR="00342C18" w:rsidRPr="00183ADB">
        <w:rPr>
          <w:rFonts w:ascii="Aptos" w:hAnsi="Aptos"/>
          <w:sz w:val="24"/>
        </w:rPr>
        <w:t>c</w:t>
      </w:r>
      <w:r w:rsidR="000857DB" w:rsidRPr="00183ADB">
        <w:rPr>
          <w:rFonts w:ascii="Aptos" w:hAnsi="Aptos"/>
          <w:sz w:val="24"/>
        </w:rPr>
        <w:t xml:space="preserve">ommittee can require further modifications </w:t>
      </w:r>
      <w:r w:rsidR="00913A53" w:rsidRPr="00183ADB">
        <w:rPr>
          <w:rFonts w:ascii="Aptos" w:hAnsi="Aptos"/>
          <w:sz w:val="24"/>
        </w:rPr>
        <w:t>to</w:t>
      </w:r>
      <w:r w:rsidR="0010544A" w:rsidRPr="00183ADB">
        <w:rPr>
          <w:rFonts w:ascii="Aptos" w:hAnsi="Aptos"/>
          <w:sz w:val="24"/>
        </w:rPr>
        <w:t xml:space="preserve"> secure approval by selec</w:t>
      </w:r>
      <w:r w:rsidR="00DB6C59" w:rsidRPr="00183ADB">
        <w:rPr>
          <w:rFonts w:ascii="Aptos" w:hAnsi="Aptos"/>
          <w:sz w:val="24"/>
        </w:rPr>
        <w:t>ting either Designated Member</w:t>
      </w:r>
      <w:r w:rsidR="004C5BC2" w:rsidRPr="00183ADB">
        <w:rPr>
          <w:rFonts w:ascii="Aptos" w:hAnsi="Aptos"/>
          <w:sz w:val="24"/>
        </w:rPr>
        <w:t>*</w:t>
      </w:r>
      <w:r w:rsidR="00DB6C59" w:rsidRPr="00183ADB">
        <w:rPr>
          <w:rFonts w:ascii="Aptos" w:hAnsi="Aptos"/>
          <w:sz w:val="24"/>
        </w:rPr>
        <w:t xml:space="preserve"> or</w:t>
      </w:r>
      <w:r w:rsidR="0010544A" w:rsidRPr="00183ADB">
        <w:rPr>
          <w:rFonts w:ascii="Aptos" w:hAnsi="Aptos"/>
          <w:sz w:val="24"/>
        </w:rPr>
        <w:t xml:space="preserve"> Full Committee </w:t>
      </w:r>
      <w:r w:rsidR="00D07DEE" w:rsidRPr="00183ADB">
        <w:rPr>
          <w:rFonts w:ascii="Aptos" w:hAnsi="Aptos"/>
          <w:sz w:val="24"/>
        </w:rPr>
        <w:t>R</w:t>
      </w:r>
      <w:r w:rsidR="0010544A" w:rsidRPr="00183ADB">
        <w:rPr>
          <w:rFonts w:ascii="Aptos" w:hAnsi="Aptos"/>
          <w:sz w:val="24"/>
        </w:rPr>
        <w:t>eview</w:t>
      </w:r>
      <w:r w:rsidR="008C76D2" w:rsidRPr="00183ADB">
        <w:rPr>
          <w:rFonts w:ascii="Aptos" w:hAnsi="Aptos"/>
          <w:sz w:val="24"/>
        </w:rPr>
        <w:t xml:space="preserve"> of the required modifications.</w:t>
      </w:r>
    </w:p>
    <w:p w14:paraId="1EFD6901" w14:textId="77777777" w:rsidR="001720FC" w:rsidRPr="00183ADB" w:rsidRDefault="001720FC" w:rsidP="00F3549F">
      <w:pPr>
        <w:rPr>
          <w:rFonts w:ascii="Aptos" w:hAnsi="Aptos" w:cs="Arial"/>
          <w:b/>
          <w:sz w:val="8"/>
          <w:szCs w:val="22"/>
        </w:rPr>
      </w:pPr>
    </w:p>
    <w:p w14:paraId="342CB918" w14:textId="1E1ECF24" w:rsidR="00F3549F" w:rsidRPr="00183ADB" w:rsidRDefault="00F3549F" w:rsidP="00F3549F">
      <w:pPr>
        <w:rPr>
          <w:rFonts w:ascii="Aptos" w:hAnsi="Aptos" w:cs="Arial"/>
          <w:b/>
          <w:szCs w:val="22"/>
        </w:rPr>
      </w:pPr>
      <w:r w:rsidRPr="00183ADB">
        <w:rPr>
          <w:rFonts w:ascii="Aptos" w:hAnsi="Aptos" w:cs="Arial"/>
          <w:b/>
          <w:szCs w:val="22"/>
        </w:rPr>
        <w:t xml:space="preserve">References: </w:t>
      </w:r>
    </w:p>
    <w:p w14:paraId="614D068E" w14:textId="2DD58F30" w:rsidR="00EE4334" w:rsidRPr="00183ADB" w:rsidRDefault="00BC2257" w:rsidP="007E539A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1440"/>
        </w:tabs>
        <w:suppressAutoHyphens/>
        <w:ind w:left="270" w:hanging="270"/>
        <w:rPr>
          <w:rFonts w:ascii="Aptos" w:hAnsi="Aptos"/>
          <w:szCs w:val="22"/>
        </w:rPr>
      </w:pPr>
      <w:r w:rsidRPr="00183ADB">
        <w:rPr>
          <w:rFonts w:ascii="Aptos" w:hAnsi="Aptos"/>
          <w:szCs w:val="22"/>
        </w:rPr>
        <w:t>Public Health Service Policy, 2002. NIH OLAW. Section IV, B. Functions of the Institutional Animal Care and Use Committee. P.13-15.</w:t>
      </w:r>
    </w:p>
    <w:p w14:paraId="456A8D98" w14:textId="242DC08B" w:rsidR="00EE4334" w:rsidRPr="00183ADB" w:rsidRDefault="00BC2257" w:rsidP="00EE4334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270"/>
          <w:tab w:val="left" w:pos="1440"/>
        </w:tabs>
        <w:suppressAutoHyphens/>
        <w:ind w:left="270" w:hanging="270"/>
        <w:rPr>
          <w:rFonts w:ascii="Aptos" w:hAnsi="Aptos"/>
          <w:szCs w:val="22"/>
        </w:rPr>
      </w:pPr>
      <w:r w:rsidRPr="00183ADB">
        <w:rPr>
          <w:rFonts w:ascii="Aptos" w:hAnsi="Aptos"/>
          <w:szCs w:val="22"/>
        </w:rPr>
        <w:t>Animal Welfare Act and Animal Welfare Regulations, 2002. USDA APHIS. Subpart C. 2.31. Institutional Animal Care and Use Committee. P.34</w:t>
      </w:r>
    </w:p>
    <w:p w14:paraId="214EA49A" w14:textId="451F6EA6" w:rsidR="00BC2257" w:rsidRPr="00183ADB" w:rsidRDefault="00EE4334" w:rsidP="007E539A">
      <w:pPr>
        <w:pStyle w:val="HTMLPreformatted"/>
        <w:numPr>
          <w:ilvl w:val="0"/>
          <w:numId w:val="4"/>
        </w:numPr>
        <w:ind w:left="270" w:hanging="270"/>
        <w:rPr>
          <w:rFonts w:ascii="Aptos" w:hAnsi="Aptos"/>
          <w:szCs w:val="22"/>
        </w:rPr>
      </w:pPr>
      <w:r w:rsidRPr="00183ADB">
        <w:rPr>
          <w:rFonts w:ascii="Aptos" w:hAnsi="Aptos"/>
          <w:szCs w:val="22"/>
        </w:rPr>
        <w:t>Office of Extramural Research Revised Guidance Regarding IACUC Approval of Changes in Personnel Involved in Animal Activities, 2003. NIH OLAW. NOT-OD-03-046.</w:t>
      </w:r>
    </w:p>
    <w:p w14:paraId="610D73D9" w14:textId="37B6B034" w:rsidR="009C78E0" w:rsidRPr="00183ADB" w:rsidRDefault="00533DE2" w:rsidP="00D3759F">
      <w:pPr>
        <w:pStyle w:val="ListParagraph"/>
        <w:widowControl w:val="0"/>
        <w:numPr>
          <w:ilvl w:val="0"/>
          <w:numId w:val="4"/>
        </w:numPr>
        <w:tabs>
          <w:tab w:val="left" w:pos="4140"/>
          <w:tab w:val="left" w:pos="6120"/>
        </w:tabs>
        <w:ind w:left="270" w:hanging="270"/>
        <w:rPr>
          <w:rStyle w:val="regulartextbold1"/>
          <w:rFonts w:ascii="Aptos" w:hAnsi="Aptos" w:cs="Times New Roman"/>
          <w:bCs w:val="0"/>
          <w:color w:val="auto"/>
          <w:sz w:val="20"/>
          <w:szCs w:val="22"/>
        </w:rPr>
      </w:pPr>
      <w:r w:rsidRPr="00183ADB">
        <w:rPr>
          <w:rFonts w:ascii="Aptos" w:hAnsi="Aptos"/>
          <w:szCs w:val="22"/>
        </w:rPr>
        <w:t>Guidance to IACUCs Regarding Use of Designated Member Review (DMR) for Animal Study Proposal Review Subsequent to Full Committee Review (FCR)</w:t>
      </w:r>
      <w:r w:rsidR="009B081B" w:rsidRPr="00183ADB">
        <w:rPr>
          <w:rFonts w:ascii="Aptos" w:hAnsi="Aptos"/>
          <w:szCs w:val="22"/>
        </w:rPr>
        <w:t>, 2009</w:t>
      </w:r>
      <w:r w:rsidR="00723635" w:rsidRPr="00183ADB">
        <w:rPr>
          <w:rFonts w:ascii="Aptos" w:hAnsi="Aptos"/>
          <w:szCs w:val="22"/>
        </w:rPr>
        <w:t xml:space="preserve">. </w:t>
      </w:r>
      <w:r w:rsidR="003E251C" w:rsidRPr="00183ADB">
        <w:rPr>
          <w:rFonts w:ascii="Aptos" w:hAnsi="Aptos"/>
          <w:szCs w:val="22"/>
        </w:rPr>
        <w:t>NIH OLAW</w:t>
      </w:r>
      <w:r w:rsidR="003E251C" w:rsidRPr="00183ADB">
        <w:rPr>
          <w:rStyle w:val="heading31"/>
          <w:rFonts w:ascii="Aptos" w:hAnsi="Aptos"/>
          <w:b w:val="0"/>
          <w:spacing w:val="3"/>
          <w:sz w:val="20"/>
          <w:szCs w:val="22"/>
        </w:rPr>
        <w:t xml:space="preserve">. </w:t>
      </w:r>
      <w:r w:rsidR="005E751D" w:rsidRPr="00183ADB">
        <w:rPr>
          <w:rStyle w:val="regulartextbold1"/>
          <w:rFonts w:ascii="Aptos" w:hAnsi="Aptos"/>
          <w:b w:val="0"/>
          <w:spacing w:val="3"/>
          <w:sz w:val="20"/>
          <w:szCs w:val="22"/>
        </w:rPr>
        <w:t xml:space="preserve">NOT-OD-09-035 </w:t>
      </w:r>
    </w:p>
    <w:p w14:paraId="7692969A" w14:textId="36D2329E" w:rsidR="00121947" w:rsidRPr="00183ADB" w:rsidRDefault="00121947" w:rsidP="00D3759F">
      <w:pPr>
        <w:pStyle w:val="ListParagraph"/>
        <w:widowControl w:val="0"/>
        <w:numPr>
          <w:ilvl w:val="0"/>
          <w:numId w:val="4"/>
        </w:numPr>
        <w:tabs>
          <w:tab w:val="left" w:pos="4140"/>
          <w:tab w:val="left" w:pos="6120"/>
        </w:tabs>
        <w:ind w:left="270" w:hanging="270"/>
        <w:rPr>
          <w:rFonts w:ascii="Aptos" w:hAnsi="Aptos"/>
          <w:b/>
          <w:szCs w:val="22"/>
        </w:rPr>
      </w:pPr>
      <w:r w:rsidRPr="00183ADB">
        <w:rPr>
          <w:rStyle w:val="regulartextbold1"/>
          <w:rFonts w:ascii="Aptos" w:hAnsi="Aptos"/>
          <w:b w:val="0"/>
          <w:spacing w:val="3"/>
          <w:sz w:val="20"/>
          <w:szCs w:val="22"/>
        </w:rPr>
        <w:t>Modified from Tuft’s Policy</w:t>
      </w:r>
    </w:p>
    <w:p w14:paraId="4FC2EE84" w14:textId="77777777" w:rsidR="00AB76A1" w:rsidRPr="00183ADB" w:rsidRDefault="00AB76A1" w:rsidP="001720FC">
      <w:pPr>
        <w:widowControl w:val="0"/>
        <w:tabs>
          <w:tab w:val="left" w:pos="4140"/>
          <w:tab w:val="left" w:pos="6120"/>
        </w:tabs>
        <w:ind w:left="-90" w:hanging="180"/>
        <w:rPr>
          <w:rFonts w:ascii="Aptos" w:hAnsi="Aptos"/>
          <w:b/>
          <w:sz w:val="24"/>
          <w:szCs w:val="24"/>
        </w:rPr>
      </w:pPr>
    </w:p>
    <w:p w14:paraId="41C38257" w14:textId="20844E3A" w:rsidR="00D1307B" w:rsidRPr="00183ADB" w:rsidRDefault="00D1307B" w:rsidP="00300F97">
      <w:pPr>
        <w:pStyle w:val="NoSpacing"/>
        <w:rPr>
          <w:rFonts w:ascii="Aptos" w:hAnsi="Aptos" w:cstheme="minorHAnsi"/>
          <w:sz w:val="18"/>
          <w:szCs w:val="24"/>
        </w:rPr>
      </w:pPr>
    </w:p>
    <w:sectPr w:rsidR="00D1307B" w:rsidRPr="00183ADB" w:rsidSect="00913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458E" w14:textId="77777777" w:rsidR="0088208F" w:rsidRDefault="0088208F">
      <w:r>
        <w:separator/>
      </w:r>
    </w:p>
  </w:endnote>
  <w:endnote w:type="continuationSeparator" w:id="0">
    <w:p w14:paraId="710AD5EC" w14:textId="77777777" w:rsidR="0088208F" w:rsidRDefault="0088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DBBA" w14:textId="77777777" w:rsidR="00F706CB" w:rsidRDefault="00F70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1855" w14:textId="77777777" w:rsidR="00F706CB" w:rsidRDefault="00F706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B0E1" w14:textId="77777777" w:rsidR="00F706CB" w:rsidRDefault="00F70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7496" w14:textId="77777777" w:rsidR="0088208F" w:rsidRDefault="0088208F">
      <w:r>
        <w:separator/>
      </w:r>
    </w:p>
  </w:footnote>
  <w:footnote w:type="continuationSeparator" w:id="0">
    <w:p w14:paraId="0F1F7435" w14:textId="77777777" w:rsidR="0088208F" w:rsidRDefault="0088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01E4" w14:textId="77777777" w:rsidR="00F706CB" w:rsidRDefault="00F706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F259" w14:textId="77777777" w:rsidR="000F5011" w:rsidRDefault="000F5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1BE3" w14:textId="77777777" w:rsidR="00F706CB" w:rsidRDefault="00F70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5AC"/>
    <w:multiLevelType w:val="hybridMultilevel"/>
    <w:tmpl w:val="7D8CFC42"/>
    <w:lvl w:ilvl="0" w:tplc="DE0E78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AB1"/>
    <w:multiLevelType w:val="hybridMultilevel"/>
    <w:tmpl w:val="4EDCC9C8"/>
    <w:lvl w:ilvl="0" w:tplc="7DFA48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557E2"/>
    <w:multiLevelType w:val="hybridMultilevel"/>
    <w:tmpl w:val="464C30D8"/>
    <w:lvl w:ilvl="0" w:tplc="4AD08D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A6591"/>
    <w:multiLevelType w:val="hybridMultilevel"/>
    <w:tmpl w:val="B8A29234"/>
    <w:lvl w:ilvl="0" w:tplc="7A0EF2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A1E8B"/>
    <w:multiLevelType w:val="hybridMultilevel"/>
    <w:tmpl w:val="E4B0F95E"/>
    <w:lvl w:ilvl="0" w:tplc="4AB8E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9718A"/>
    <w:multiLevelType w:val="hybridMultilevel"/>
    <w:tmpl w:val="C6E2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D668F"/>
    <w:multiLevelType w:val="hybridMultilevel"/>
    <w:tmpl w:val="2C3C7F22"/>
    <w:lvl w:ilvl="0" w:tplc="A518188E">
      <w:start w:val="1"/>
      <w:numFmt w:val="decimal"/>
      <w:lvlText w:val="%1."/>
      <w:lvlJc w:val="left"/>
      <w:pPr>
        <w:ind w:left="81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C1633"/>
    <w:multiLevelType w:val="hybridMultilevel"/>
    <w:tmpl w:val="0CF8D202"/>
    <w:lvl w:ilvl="0" w:tplc="FCD8A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105610">
    <w:abstractNumId w:val="5"/>
  </w:num>
  <w:num w:numId="2" w16cid:durableId="196429398">
    <w:abstractNumId w:val="0"/>
  </w:num>
  <w:num w:numId="3" w16cid:durableId="817498860">
    <w:abstractNumId w:val="6"/>
  </w:num>
  <w:num w:numId="4" w16cid:durableId="1246569013">
    <w:abstractNumId w:val="1"/>
  </w:num>
  <w:num w:numId="5" w16cid:durableId="1815876702">
    <w:abstractNumId w:val="2"/>
  </w:num>
  <w:num w:numId="6" w16cid:durableId="689139539">
    <w:abstractNumId w:val="4"/>
  </w:num>
  <w:num w:numId="7" w16cid:durableId="1260217095">
    <w:abstractNumId w:val="3"/>
  </w:num>
  <w:num w:numId="8" w16cid:durableId="633099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FFD"/>
    <w:rsid w:val="00002B70"/>
    <w:rsid w:val="00005480"/>
    <w:rsid w:val="000123CA"/>
    <w:rsid w:val="00012A92"/>
    <w:rsid w:val="000204AB"/>
    <w:rsid w:val="0004401C"/>
    <w:rsid w:val="00044C69"/>
    <w:rsid w:val="00050FB3"/>
    <w:rsid w:val="00052B86"/>
    <w:rsid w:val="00075E6F"/>
    <w:rsid w:val="00080232"/>
    <w:rsid w:val="000857DB"/>
    <w:rsid w:val="000906BF"/>
    <w:rsid w:val="000914F1"/>
    <w:rsid w:val="000A3CF0"/>
    <w:rsid w:val="000A536A"/>
    <w:rsid w:val="000B22F2"/>
    <w:rsid w:val="000B3C46"/>
    <w:rsid w:val="000B6945"/>
    <w:rsid w:val="000C2DD1"/>
    <w:rsid w:val="000D117C"/>
    <w:rsid w:val="000D43B6"/>
    <w:rsid w:val="000D624F"/>
    <w:rsid w:val="000E1B0C"/>
    <w:rsid w:val="000E1B19"/>
    <w:rsid w:val="000E6794"/>
    <w:rsid w:val="000F2A8A"/>
    <w:rsid w:val="000F5011"/>
    <w:rsid w:val="000F580F"/>
    <w:rsid w:val="0010544A"/>
    <w:rsid w:val="001065A3"/>
    <w:rsid w:val="00107095"/>
    <w:rsid w:val="001117F7"/>
    <w:rsid w:val="00115A53"/>
    <w:rsid w:val="00117D51"/>
    <w:rsid w:val="001207EA"/>
    <w:rsid w:val="00121947"/>
    <w:rsid w:val="00143D0F"/>
    <w:rsid w:val="001515E3"/>
    <w:rsid w:val="00152F5F"/>
    <w:rsid w:val="001559E0"/>
    <w:rsid w:val="0016299B"/>
    <w:rsid w:val="001632C9"/>
    <w:rsid w:val="0016787E"/>
    <w:rsid w:val="001720FC"/>
    <w:rsid w:val="00175870"/>
    <w:rsid w:val="001776C3"/>
    <w:rsid w:val="00183ADB"/>
    <w:rsid w:val="001866E5"/>
    <w:rsid w:val="001A5239"/>
    <w:rsid w:val="001B73FA"/>
    <w:rsid w:val="001C0FA4"/>
    <w:rsid w:val="001C6972"/>
    <w:rsid w:val="001C78F9"/>
    <w:rsid w:val="001D711B"/>
    <w:rsid w:val="001E77BF"/>
    <w:rsid w:val="002130BE"/>
    <w:rsid w:val="00216D4E"/>
    <w:rsid w:val="00216F46"/>
    <w:rsid w:val="00224997"/>
    <w:rsid w:val="00226B55"/>
    <w:rsid w:val="002272CB"/>
    <w:rsid w:val="0024072E"/>
    <w:rsid w:val="00247044"/>
    <w:rsid w:val="00250F59"/>
    <w:rsid w:val="00260FC4"/>
    <w:rsid w:val="002702E3"/>
    <w:rsid w:val="00286FC4"/>
    <w:rsid w:val="00294DD0"/>
    <w:rsid w:val="002A5CEA"/>
    <w:rsid w:val="002B2951"/>
    <w:rsid w:val="002B363D"/>
    <w:rsid w:val="002B3CA4"/>
    <w:rsid w:val="002B4C93"/>
    <w:rsid w:val="002C0213"/>
    <w:rsid w:val="002C703B"/>
    <w:rsid w:val="002D2CDD"/>
    <w:rsid w:val="002D3545"/>
    <w:rsid w:val="002E0B72"/>
    <w:rsid w:val="002E27D2"/>
    <w:rsid w:val="002F21AC"/>
    <w:rsid w:val="002F3F75"/>
    <w:rsid w:val="002F444C"/>
    <w:rsid w:val="00300F97"/>
    <w:rsid w:val="003039AB"/>
    <w:rsid w:val="003233AF"/>
    <w:rsid w:val="00324092"/>
    <w:rsid w:val="003333BC"/>
    <w:rsid w:val="00342C18"/>
    <w:rsid w:val="00354BAC"/>
    <w:rsid w:val="003808A8"/>
    <w:rsid w:val="003837F7"/>
    <w:rsid w:val="003A7F23"/>
    <w:rsid w:val="003B1E16"/>
    <w:rsid w:val="003B648E"/>
    <w:rsid w:val="003C1D81"/>
    <w:rsid w:val="003C3FEE"/>
    <w:rsid w:val="003C4C0C"/>
    <w:rsid w:val="003D2D61"/>
    <w:rsid w:val="003E1BC6"/>
    <w:rsid w:val="003E251C"/>
    <w:rsid w:val="003E2CA2"/>
    <w:rsid w:val="003E7AA3"/>
    <w:rsid w:val="003F5AAF"/>
    <w:rsid w:val="0040248A"/>
    <w:rsid w:val="00410C7E"/>
    <w:rsid w:val="00415C5E"/>
    <w:rsid w:val="00417301"/>
    <w:rsid w:val="0042731C"/>
    <w:rsid w:val="00433019"/>
    <w:rsid w:val="00440914"/>
    <w:rsid w:val="0044185E"/>
    <w:rsid w:val="00445CDD"/>
    <w:rsid w:val="00446C82"/>
    <w:rsid w:val="00465A17"/>
    <w:rsid w:val="004754A0"/>
    <w:rsid w:val="00477370"/>
    <w:rsid w:val="0047762E"/>
    <w:rsid w:val="00481A6D"/>
    <w:rsid w:val="00486B22"/>
    <w:rsid w:val="0049074D"/>
    <w:rsid w:val="00494944"/>
    <w:rsid w:val="004A1B2E"/>
    <w:rsid w:val="004B3C66"/>
    <w:rsid w:val="004C540E"/>
    <w:rsid w:val="004C5BC2"/>
    <w:rsid w:val="004D1917"/>
    <w:rsid w:val="004E0058"/>
    <w:rsid w:val="004E1FC7"/>
    <w:rsid w:val="004E28FD"/>
    <w:rsid w:val="0050081A"/>
    <w:rsid w:val="00501F03"/>
    <w:rsid w:val="00505F95"/>
    <w:rsid w:val="00507F04"/>
    <w:rsid w:val="005270AD"/>
    <w:rsid w:val="00531AFF"/>
    <w:rsid w:val="00533DE2"/>
    <w:rsid w:val="0055144D"/>
    <w:rsid w:val="00552288"/>
    <w:rsid w:val="005544C5"/>
    <w:rsid w:val="00560D77"/>
    <w:rsid w:val="00562FFD"/>
    <w:rsid w:val="00567E09"/>
    <w:rsid w:val="005768AE"/>
    <w:rsid w:val="00580D21"/>
    <w:rsid w:val="0058213E"/>
    <w:rsid w:val="005839F9"/>
    <w:rsid w:val="00585F16"/>
    <w:rsid w:val="00595484"/>
    <w:rsid w:val="005A38CB"/>
    <w:rsid w:val="005B3E57"/>
    <w:rsid w:val="005B5BC8"/>
    <w:rsid w:val="005D5DB5"/>
    <w:rsid w:val="005E0C83"/>
    <w:rsid w:val="005E751D"/>
    <w:rsid w:val="005F3078"/>
    <w:rsid w:val="005F59D5"/>
    <w:rsid w:val="00607225"/>
    <w:rsid w:val="00607A70"/>
    <w:rsid w:val="00620E7F"/>
    <w:rsid w:val="00621FB5"/>
    <w:rsid w:val="00625261"/>
    <w:rsid w:val="00632B62"/>
    <w:rsid w:val="00632DF0"/>
    <w:rsid w:val="00646FF7"/>
    <w:rsid w:val="006541B0"/>
    <w:rsid w:val="00654283"/>
    <w:rsid w:val="006566D5"/>
    <w:rsid w:val="006577B8"/>
    <w:rsid w:val="00665006"/>
    <w:rsid w:val="0068524D"/>
    <w:rsid w:val="00686AD6"/>
    <w:rsid w:val="0069722F"/>
    <w:rsid w:val="006B2BA1"/>
    <w:rsid w:val="006B4E55"/>
    <w:rsid w:val="006D1A90"/>
    <w:rsid w:val="006D1D7D"/>
    <w:rsid w:val="006D645C"/>
    <w:rsid w:val="007029AD"/>
    <w:rsid w:val="00710D95"/>
    <w:rsid w:val="00723635"/>
    <w:rsid w:val="007250D4"/>
    <w:rsid w:val="007261DA"/>
    <w:rsid w:val="00731F40"/>
    <w:rsid w:val="00733D16"/>
    <w:rsid w:val="00733F56"/>
    <w:rsid w:val="0073662F"/>
    <w:rsid w:val="007401B8"/>
    <w:rsid w:val="00743B97"/>
    <w:rsid w:val="00745530"/>
    <w:rsid w:val="00761B6A"/>
    <w:rsid w:val="00764E4B"/>
    <w:rsid w:val="00767350"/>
    <w:rsid w:val="00780F23"/>
    <w:rsid w:val="007820BD"/>
    <w:rsid w:val="007930DC"/>
    <w:rsid w:val="007B11A2"/>
    <w:rsid w:val="007B487D"/>
    <w:rsid w:val="007B5E0F"/>
    <w:rsid w:val="007B6D60"/>
    <w:rsid w:val="007C031C"/>
    <w:rsid w:val="007C2B3B"/>
    <w:rsid w:val="007C4E88"/>
    <w:rsid w:val="007C6666"/>
    <w:rsid w:val="007D147D"/>
    <w:rsid w:val="007D6B3A"/>
    <w:rsid w:val="007E30E4"/>
    <w:rsid w:val="007E539A"/>
    <w:rsid w:val="007E5B36"/>
    <w:rsid w:val="007F5716"/>
    <w:rsid w:val="0081217E"/>
    <w:rsid w:val="0082180E"/>
    <w:rsid w:val="008269F8"/>
    <w:rsid w:val="008378D9"/>
    <w:rsid w:val="00850BEE"/>
    <w:rsid w:val="008511E7"/>
    <w:rsid w:val="00852B01"/>
    <w:rsid w:val="0086602D"/>
    <w:rsid w:val="0086775D"/>
    <w:rsid w:val="00874FFE"/>
    <w:rsid w:val="008811C8"/>
    <w:rsid w:val="008814E1"/>
    <w:rsid w:val="0088208F"/>
    <w:rsid w:val="00893C76"/>
    <w:rsid w:val="008951B8"/>
    <w:rsid w:val="008A1B2B"/>
    <w:rsid w:val="008B22F1"/>
    <w:rsid w:val="008C70C1"/>
    <w:rsid w:val="008C76D2"/>
    <w:rsid w:val="008E0F09"/>
    <w:rsid w:val="008E6C53"/>
    <w:rsid w:val="009005E2"/>
    <w:rsid w:val="00901DA7"/>
    <w:rsid w:val="00905959"/>
    <w:rsid w:val="00907E34"/>
    <w:rsid w:val="0091151F"/>
    <w:rsid w:val="00913A53"/>
    <w:rsid w:val="00945DD4"/>
    <w:rsid w:val="009679F4"/>
    <w:rsid w:val="00974DEB"/>
    <w:rsid w:val="00980997"/>
    <w:rsid w:val="00981F55"/>
    <w:rsid w:val="00990580"/>
    <w:rsid w:val="00993BA5"/>
    <w:rsid w:val="009B081B"/>
    <w:rsid w:val="009C4B00"/>
    <w:rsid w:val="009C6E85"/>
    <w:rsid w:val="009C78E0"/>
    <w:rsid w:val="009D2894"/>
    <w:rsid w:val="009D7A82"/>
    <w:rsid w:val="009E3498"/>
    <w:rsid w:val="009E419D"/>
    <w:rsid w:val="009E4F60"/>
    <w:rsid w:val="009F04DC"/>
    <w:rsid w:val="009F5C5B"/>
    <w:rsid w:val="009F6DCC"/>
    <w:rsid w:val="00A139B7"/>
    <w:rsid w:val="00A36DFA"/>
    <w:rsid w:val="00A453A2"/>
    <w:rsid w:val="00A5046B"/>
    <w:rsid w:val="00A528C9"/>
    <w:rsid w:val="00A56ADD"/>
    <w:rsid w:val="00A66F7C"/>
    <w:rsid w:val="00A80BD4"/>
    <w:rsid w:val="00A849E7"/>
    <w:rsid w:val="00A9445D"/>
    <w:rsid w:val="00AA22F2"/>
    <w:rsid w:val="00AA239F"/>
    <w:rsid w:val="00AA23CA"/>
    <w:rsid w:val="00AB1198"/>
    <w:rsid w:val="00AB76A1"/>
    <w:rsid w:val="00AC4AA4"/>
    <w:rsid w:val="00AC655D"/>
    <w:rsid w:val="00AD326E"/>
    <w:rsid w:val="00AD6528"/>
    <w:rsid w:val="00AE208F"/>
    <w:rsid w:val="00AF3923"/>
    <w:rsid w:val="00AF3DE6"/>
    <w:rsid w:val="00AF5843"/>
    <w:rsid w:val="00AF643F"/>
    <w:rsid w:val="00B10D81"/>
    <w:rsid w:val="00B120F0"/>
    <w:rsid w:val="00B20E05"/>
    <w:rsid w:val="00B2478C"/>
    <w:rsid w:val="00B26CF9"/>
    <w:rsid w:val="00B37592"/>
    <w:rsid w:val="00B4565A"/>
    <w:rsid w:val="00B45B12"/>
    <w:rsid w:val="00B64C71"/>
    <w:rsid w:val="00B7016B"/>
    <w:rsid w:val="00B7104F"/>
    <w:rsid w:val="00B80DBE"/>
    <w:rsid w:val="00B81714"/>
    <w:rsid w:val="00B84440"/>
    <w:rsid w:val="00B878F2"/>
    <w:rsid w:val="00B9046F"/>
    <w:rsid w:val="00B9195A"/>
    <w:rsid w:val="00BA2862"/>
    <w:rsid w:val="00BA4113"/>
    <w:rsid w:val="00BB6B1D"/>
    <w:rsid w:val="00BC2257"/>
    <w:rsid w:val="00BC3114"/>
    <w:rsid w:val="00BC461F"/>
    <w:rsid w:val="00BD2AD3"/>
    <w:rsid w:val="00BE2374"/>
    <w:rsid w:val="00BE3F4C"/>
    <w:rsid w:val="00BE4132"/>
    <w:rsid w:val="00BF224E"/>
    <w:rsid w:val="00BF4549"/>
    <w:rsid w:val="00C03A78"/>
    <w:rsid w:val="00C066E2"/>
    <w:rsid w:val="00C11524"/>
    <w:rsid w:val="00C13D85"/>
    <w:rsid w:val="00C14F3F"/>
    <w:rsid w:val="00C178E5"/>
    <w:rsid w:val="00C24958"/>
    <w:rsid w:val="00C36B46"/>
    <w:rsid w:val="00C57E30"/>
    <w:rsid w:val="00C60A7E"/>
    <w:rsid w:val="00C61889"/>
    <w:rsid w:val="00C650A8"/>
    <w:rsid w:val="00C879A5"/>
    <w:rsid w:val="00C9123D"/>
    <w:rsid w:val="00CA2AFB"/>
    <w:rsid w:val="00CB0B5B"/>
    <w:rsid w:val="00CB12D8"/>
    <w:rsid w:val="00CB2BCA"/>
    <w:rsid w:val="00CB5199"/>
    <w:rsid w:val="00CC1A51"/>
    <w:rsid w:val="00CD1588"/>
    <w:rsid w:val="00CD2AF1"/>
    <w:rsid w:val="00CE18BE"/>
    <w:rsid w:val="00CE29CF"/>
    <w:rsid w:val="00CE7561"/>
    <w:rsid w:val="00CF440A"/>
    <w:rsid w:val="00CF56D5"/>
    <w:rsid w:val="00D06378"/>
    <w:rsid w:val="00D07DEE"/>
    <w:rsid w:val="00D1307B"/>
    <w:rsid w:val="00D15126"/>
    <w:rsid w:val="00D223A3"/>
    <w:rsid w:val="00D3115C"/>
    <w:rsid w:val="00D33F7D"/>
    <w:rsid w:val="00D35D86"/>
    <w:rsid w:val="00D362BD"/>
    <w:rsid w:val="00D365FE"/>
    <w:rsid w:val="00D3700A"/>
    <w:rsid w:val="00D3759F"/>
    <w:rsid w:val="00D42212"/>
    <w:rsid w:val="00D42F51"/>
    <w:rsid w:val="00D440E0"/>
    <w:rsid w:val="00D47E78"/>
    <w:rsid w:val="00D50FD6"/>
    <w:rsid w:val="00D573D5"/>
    <w:rsid w:val="00D650F1"/>
    <w:rsid w:val="00D65856"/>
    <w:rsid w:val="00D7006A"/>
    <w:rsid w:val="00D7171C"/>
    <w:rsid w:val="00D847CD"/>
    <w:rsid w:val="00D96334"/>
    <w:rsid w:val="00D96E7C"/>
    <w:rsid w:val="00D97D2B"/>
    <w:rsid w:val="00DB2018"/>
    <w:rsid w:val="00DB6098"/>
    <w:rsid w:val="00DB6C59"/>
    <w:rsid w:val="00DC7882"/>
    <w:rsid w:val="00DD3A3C"/>
    <w:rsid w:val="00DD4669"/>
    <w:rsid w:val="00DE063E"/>
    <w:rsid w:val="00DF03BD"/>
    <w:rsid w:val="00E00153"/>
    <w:rsid w:val="00E04460"/>
    <w:rsid w:val="00E24C14"/>
    <w:rsid w:val="00E32253"/>
    <w:rsid w:val="00E34FAC"/>
    <w:rsid w:val="00E70993"/>
    <w:rsid w:val="00E75260"/>
    <w:rsid w:val="00E75E73"/>
    <w:rsid w:val="00E7797A"/>
    <w:rsid w:val="00E837E2"/>
    <w:rsid w:val="00E8784F"/>
    <w:rsid w:val="00E92D37"/>
    <w:rsid w:val="00E95ECF"/>
    <w:rsid w:val="00EA01E8"/>
    <w:rsid w:val="00EA3314"/>
    <w:rsid w:val="00EB4042"/>
    <w:rsid w:val="00EB4FE7"/>
    <w:rsid w:val="00EB5852"/>
    <w:rsid w:val="00EB73AB"/>
    <w:rsid w:val="00EB7AD0"/>
    <w:rsid w:val="00EC0558"/>
    <w:rsid w:val="00EC317E"/>
    <w:rsid w:val="00EC4AA7"/>
    <w:rsid w:val="00EE23AE"/>
    <w:rsid w:val="00EE4334"/>
    <w:rsid w:val="00EE61DE"/>
    <w:rsid w:val="00EF0E08"/>
    <w:rsid w:val="00EF1E19"/>
    <w:rsid w:val="00EF3B7A"/>
    <w:rsid w:val="00F06CC2"/>
    <w:rsid w:val="00F15903"/>
    <w:rsid w:val="00F2309C"/>
    <w:rsid w:val="00F254A0"/>
    <w:rsid w:val="00F25CA5"/>
    <w:rsid w:val="00F32CD6"/>
    <w:rsid w:val="00F33DEB"/>
    <w:rsid w:val="00F347C1"/>
    <w:rsid w:val="00F3549F"/>
    <w:rsid w:val="00F52A24"/>
    <w:rsid w:val="00F52D25"/>
    <w:rsid w:val="00F56832"/>
    <w:rsid w:val="00F70508"/>
    <w:rsid w:val="00F706CB"/>
    <w:rsid w:val="00F76150"/>
    <w:rsid w:val="00FA39EB"/>
    <w:rsid w:val="00FA60B2"/>
    <w:rsid w:val="00FB6FEE"/>
    <w:rsid w:val="00FB7D5E"/>
    <w:rsid w:val="00FC0347"/>
    <w:rsid w:val="00FC12A0"/>
    <w:rsid w:val="00FC294A"/>
    <w:rsid w:val="00FC4B94"/>
    <w:rsid w:val="00FC5372"/>
    <w:rsid w:val="00FF2C51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52ECA"/>
  <w15:docId w15:val="{B12488C5-5312-4E6C-B94C-D1DFDAC9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59F"/>
  </w:style>
  <w:style w:type="paragraph" w:styleId="Heading1">
    <w:name w:val="heading 1"/>
    <w:basedOn w:val="Normal"/>
    <w:next w:val="Normal"/>
    <w:link w:val="Heading1Char"/>
    <w:qFormat/>
    <w:rsid w:val="000B22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3759F"/>
    <w:pPr>
      <w:keepNext/>
      <w:ind w:firstLine="720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D3759F"/>
    <w:pPr>
      <w:keepNext/>
      <w:ind w:firstLine="720"/>
      <w:outlineLvl w:val="2"/>
    </w:pPr>
    <w:rPr>
      <w:i/>
      <w:sz w:val="18"/>
    </w:rPr>
  </w:style>
  <w:style w:type="paragraph" w:styleId="Heading6">
    <w:name w:val="heading 6"/>
    <w:basedOn w:val="Normal"/>
    <w:next w:val="Normal"/>
    <w:link w:val="Heading6Char"/>
    <w:unhideWhenUsed/>
    <w:qFormat/>
    <w:rsid w:val="000B22F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C60A7E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0B22F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2F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2FFD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uiPriority w:val="11"/>
    <w:qFormat/>
    <w:rsid w:val="00D3759F"/>
    <w:pPr>
      <w:jc w:val="center"/>
    </w:pPr>
    <w:rPr>
      <w:b/>
      <w:sz w:val="32"/>
      <w:u w:val="single"/>
    </w:rPr>
  </w:style>
  <w:style w:type="character" w:customStyle="1" w:styleId="spotlightimage1">
    <w:name w:val="spotlightimage1"/>
    <w:basedOn w:val="DefaultParagraphFont"/>
    <w:rsid w:val="00D7006A"/>
    <w:rPr>
      <w:vanish w:val="0"/>
      <w:webHidden w:val="0"/>
      <w:bdr w:val="single" w:sz="12" w:space="2" w:color="4AAA42" w:frame="1"/>
      <w:specVanish w:val="0"/>
    </w:rPr>
  </w:style>
  <w:style w:type="paragraph" w:styleId="BalloonText">
    <w:name w:val="Balloon Text"/>
    <w:basedOn w:val="Normal"/>
    <w:link w:val="BalloonTextChar"/>
    <w:rsid w:val="00F5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2A24"/>
    <w:rPr>
      <w:rFonts w:ascii="Tahoma" w:hAnsi="Tahoma" w:cs="Tahoma"/>
      <w:sz w:val="16"/>
      <w:szCs w:val="16"/>
    </w:rPr>
  </w:style>
  <w:style w:type="character" w:customStyle="1" w:styleId="heading31">
    <w:name w:val="heading31"/>
    <w:basedOn w:val="DefaultParagraphFont"/>
    <w:rsid w:val="00481A6D"/>
    <w:rPr>
      <w:rFonts w:ascii="Verdana" w:hAnsi="Verdana" w:hint="default"/>
      <w:b/>
      <w:bCs/>
      <w:sz w:val="32"/>
      <w:szCs w:val="32"/>
    </w:rPr>
  </w:style>
  <w:style w:type="character" w:customStyle="1" w:styleId="regulartextbold1">
    <w:name w:val="regulartextbold1"/>
    <w:basedOn w:val="DefaultParagraphFont"/>
    <w:rsid w:val="00481A6D"/>
    <w:rPr>
      <w:rFonts w:ascii="Arial" w:hAnsi="Arial" w:cs="Arial" w:hint="default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rsid w:val="00354B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FC4"/>
    <w:pPr>
      <w:ind w:left="720"/>
      <w:contextualSpacing/>
    </w:pPr>
  </w:style>
  <w:style w:type="character" w:styleId="CommentReference">
    <w:name w:val="annotation reference"/>
    <w:basedOn w:val="DefaultParagraphFont"/>
    <w:rsid w:val="00FA39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39EB"/>
  </w:style>
  <w:style w:type="character" w:customStyle="1" w:styleId="CommentTextChar">
    <w:name w:val="Comment Text Char"/>
    <w:basedOn w:val="DefaultParagraphFont"/>
    <w:link w:val="CommentText"/>
    <w:rsid w:val="00FA39EB"/>
  </w:style>
  <w:style w:type="paragraph" w:styleId="CommentSubject">
    <w:name w:val="annotation subject"/>
    <w:basedOn w:val="CommentText"/>
    <w:next w:val="CommentText"/>
    <w:link w:val="CommentSubjectChar"/>
    <w:rsid w:val="00FA3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39E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4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4334"/>
    <w:rPr>
      <w:rFonts w:ascii="Courier New" w:hAnsi="Courier New" w:cs="Courier New"/>
    </w:rPr>
  </w:style>
  <w:style w:type="character" w:customStyle="1" w:styleId="Heading2Char">
    <w:name w:val="Heading 2 Char"/>
    <w:basedOn w:val="DefaultParagraphFont"/>
    <w:link w:val="Heading2"/>
    <w:rsid w:val="00075E6F"/>
    <w:rPr>
      <w:i/>
    </w:rPr>
  </w:style>
  <w:style w:type="paragraph" w:styleId="BodyText">
    <w:name w:val="Body Text"/>
    <w:basedOn w:val="Normal"/>
    <w:link w:val="BodyTextChar"/>
    <w:rsid w:val="0082180E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2180E"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180E"/>
    <w:rPr>
      <w:b/>
      <w:sz w:val="32"/>
      <w:u w:val="single"/>
    </w:rPr>
  </w:style>
  <w:style w:type="paragraph" w:styleId="NoSpacing">
    <w:name w:val="No Spacing"/>
    <w:uiPriority w:val="1"/>
    <w:qFormat/>
    <w:rsid w:val="00300F97"/>
  </w:style>
  <w:style w:type="character" w:customStyle="1" w:styleId="Heading1Char">
    <w:name w:val="Heading 1 Char"/>
    <w:basedOn w:val="DefaultParagraphFont"/>
    <w:link w:val="Heading1"/>
    <w:rsid w:val="000B22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semiHidden/>
    <w:rsid w:val="000B22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rsid w:val="000B22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E7CA7-0B47-489E-B096-8921E8919A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93ce20-a697-4fd6-a4da-14011f6a471d}" enabled="1" method="Standard" siteId="{a8eec281-aaa3-4dae-ac9b-9a398b9215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Tufts-NEMC IACUC Procedures for Designated Member Review of Protocols and Addendums to Protocols</vt:lpstr>
    </vt:vector>
  </TitlesOfParts>
  <Company>Tufts Univeristy</Company>
  <LinksUpToDate>false</LinksUpToDate>
  <CharactersWithSpaces>6295</CharactersWithSpaces>
  <SharedDoc>false</SharedDoc>
  <HLinks>
    <vt:vector size="6" baseType="variant">
      <vt:variant>
        <vt:i4>655385</vt:i4>
      </vt:variant>
      <vt:variant>
        <vt:i4>0</vt:i4>
      </vt:variant>
      <vt:variant>
        <vt:i4>0</vt:i4>
      </vt:variant>
      <vt:variant>
        <vt:i4>5</vt:i4>
      </vt:variant>
      <vt:variant>
        <vt:lpwstr>http://www.tufts-nemc.org/AboutUs/HospitalNews/PressReleases/04_March_08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Tufts-NEMC IACUC Procedures for Designated Member Review of Protocols and Addendums to Protocols</dc:title>
  <dc:creator>Tufts University</dc:creator>
  <cp:lastModifiedBy>Sullivan, Sean</cp:lastModifiedBy>
  <cp:revision>7</cp:revision>
  <cp:lastPrinted>2018-09-05T14:47:00Z</cp:lastPrinted>
  <dcterms:created xsi:type="dcterms:W3CDTF">2020-04-02T19:47:00Z</dcterms:created>
  <dcterms:modified xsi:type="dcterms:W3CDTF">2025-10-20T12:06:00Z</dcterms:modified>
</cp:coreProperties>
</file>