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F10F" w14:textId="77777777" w:rsidR="007F6A18" w:rsidRPr="00F11C3A" w:rsidRDefault="007F6A18" w:rsidP="007F6A18">
      <w:pPr>
        <w:rPr>
          <w:rFonts w:ascii="Aptos" w:hAnsi="Apto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1C3A">
        <w:rPr>
          <w:rFonts w:ascii="Aptos" w:hAnsi="Aptos"/>
          <w:sz w:val="15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</w:t>
      </w:r>
      <w:r w:rsidRPr="00F11C3A">
        <w:rPr>
          <w:rFonts w:ascii="Aptos" w:hAnsi="Aptos"/>
          <w:outline/>
          <w:color w:val="000000"/>
          <w:sz w:val="8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–</w:t>
      </w:r>
      <w:r w:rsidRPr="00F11C3A">
        <w:rPr>
          <w:rFonts w:ascii="Aptos" w:hAnsi="Aptos"/>
          <w:outline/>
          <w:color w:val="000000"/>
          <w:sz w:val="6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IACUC POLICY</w:t>
      </w:r>
    </w:p>
    <w:p w14:paraId="3BD2846C" w14:textId="77777777" w:rsidR="007F6A18" w:rsidRPr="00F11C3A" w:rsidRDefault="007F6A18" w:rsidP="007F6A18">
      <w:pPr>
        <w:pStyle w:val="Heading9"/>
        <w:rPr>
          <w:rFonts w:ascii="Aptos" w:hAnsi="Aptos" w:cs="Times New Roman"/>
          <w:i w:val="0"/>
          <w:iCs w:val="0"/>
          <w:sz w:val="28"/>
          <w:szCs w:val="40"/>
          <w:u w:val="single"/>
        </w:rPr>
      </w:pPr>
      <w:r w:rsidRPr="00F11C3A">
        <w:rPr>
          <w:rFonts w:ascii="Aptos" w:hAnsi="Aptos" w:cs="Times New Roman"/>
          <w:i w:val="0"/>
          <w:iCs w:val="0"/>
          <w:sz w:val="28"/>
          <w:szCs w:val="40"/>
        </w:rPr>
        <w:t>Northeastern University Institutional Animal Care and Use Committee</w:t>
      </w:r>
    </w:p>
    <w:p w14:paraId="162EF103" w14:textId="77777777" w:rsidR="007F6A18" w:rsidRPr="007F6A18" w:rsidRDefault="007F6A18" w:rsidP="007F6A18">
      <w:pPr>
        <w:pStyle w:val="Footer"/>
        <w:tabs>
          <w:tab w:val="left" w:pos="720"/>
        </w:tabs>
      </w:pPr>
    </w:p>
    <w:tbl>
      <w:tblPr>
        <w:tblW w:w="0" w:type="auto"/>
        <w:tblInd w:w="19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7F6A18" w:rsidRPr="00F11C3A" w14:paraId="36501FA9" w14:textId="77777777" w:rsidTr="009E7A1F">
        <w:tc>
          <w:tcPr>
            <w:tcW w:w="990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1E0C866" w14:textId="77777777" w:rsidR="007F6A18" w:rsidRPr="00F11C3A" w:rsidRDefault="007F6A18" w:rsidP="00F11C3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  <w:p w14:paraId="62799453" w14:textId="38AF92F9" w:rsidR="007F6A18" w:rsidRPr="00F11C3A" w:rsidRDefault="007F6A18" w:rsidP="00D75584">
            <w:pPr>
              <w:pStyle w:val="Subtitle"/>
              <w:rPr>
                <w:rFonts w:ascii="Aptos" w:hAnsi="Aptos"/>
                <w:sz w:val="28"/>
                <w:szCs w:val="28"/>
                <w:u w:val="none"/>
              </w:rPr>
            </w:pPr>
            <w:r w:rsidRPr="00F11C3A">
              <w:rPr>
                <w:rFonts w:ascii="Aptos" w:hAnsi="Aptos"/>
                <w:sz w:val="28"/>
                <w:szCs w:val="28"/>
                <w:u w:val="none"/>
              </w:rPr>
              <w:t xml:space="preserve">Policy on Requiring a Congruency Comparison Prior to Release of IACUC Approval Dates </w:t>
            </w:r>
            <w:r w:rsidR="00791DD0" w:rsidRPr="00F11C3A">
              <w:rPr>
                <w:rFonts w:ascii="Aptos" w:hAnsi="Aptos"/>
                <w:sz w:val="28"/>
                <w:szCs w:val="28"/>
                <w:u w:val="none"/>
              </w:rPr>
              <w:t xml:space="preserve">for Northeastern University </w:t>
            </w:r>
          </w:p>
          <w:p w14:paraId="6D3C1DCC" w14:textId="77777777" w:rsidR="007F6A18" w:rsidRPr="00F11C3A" w:rsidRDefault="007F6A18" w:rsidP="0055641C">
            <w:pPr>
              <w:pStyle w:val="Footer"/>
              <w:tabs>
                <w:tab w:val="left" w:pos="720"/>
              </w:tabs>
              <w:rPr>
                <w:rFonts w:ascii="Aptos" w:hAnsi="Aptos"/>
                <w:sz w:val="22"/>
              </w:rPr>
            </w:pPr>
          </w:p>
        </w:tc>
      </w:tr>
    </w:tbl>
    <w:p w14:paraId="385EF937" w14:textId="77777777" w:rsidR="007F6A18" w:rsidRPr="00F11C3A" w:rsidRDefault="007F6A18" w:rsidP="007F6A18">
      <w:pPr>
        <w:pStyle w:val="Subtitle"/>
        <w:jc w:val="left"/>
        <w:rPr>
          <w:rFonts w:ascii="Aptos" w:hAnsi="Aptos"/>
          <w:b w:val="0"/>
          <w:sz w:val="28"/>
          <w:szCs w:val="28"/>
          <w:u w:val="none"/>
        </w:rPr>
      </w:pPr>
    </w:p>
    <w:p w14:paraId="53DED4F1" w14:textId="7E356D4C" w:rsidR="00AC259D" w:rsidRPr="00F11C3A" w:rsidRDefault="009E7A1F" w:rsidP="009E7A1F">
      <w:pPr>
        <w:jc w:val="center"/>
        <w:rPr>
          <w:rFonts w:ascii="Aptos" w:hAnsi="Aptos"/>
          <w:i/>
          <w:iCs/>
          <w:sz w:val="24"/>
          <w:szCs w:val="24"/>
        </w:rPr>
      </w:pPr>
      <w:r w:rsidRPr="00F11C3A">
        <w:rPr>
          <w:rFonts w:ascii="Aptos" w:hAnsi="Aptos"/>
          <w:i/>
          <w:iCs/>
          <w:sz w:val="24"/>
          <w:szCs w:val="24"/>
        </w:rPr>
        <w:t>Re-Approved:</w:t>
      </w:r>
      <w:r w:rsidR="00D62B83" w:rsidRPr="00F11C3A">
        <w:rPr>
          <w:rFonts w:ascii="Aptos" w:hAnsi="Aptos"/>
          <w:i/>
          <w:iCs/>
          <w:sz w:val="24"/>
          <w:szCs w:val="24"/>
        </w:rPr>
        <w:t xml:space="preserve"> </w:t>
      </w:r>
      <w:r w:rsidR="00E11FCA">
        <w:rPr>
          <w:rFonts w:ascii="Aptos" w:hAnsi="Aptos"/>
          <w:i/>
          <w:iCs/>
          <w:sz w:val="24"/>
          <w:szCs w:val="24"/>
        </w:rPr>
        <w:t>07/28/2025</w:t>
      </w:r>
    </w:p>
    <w:p w14:paraId="69892314" w14:textId="77777777" w:rsidR="009E7A1F" w:rsidRPr="00F11C3A" w:rsidRDefault="009E7A1F" w:rsidP="00AC259D">
      <w:pPr>
        <w:rPr>
          <w:rFonts w:ascii="Aptos" w:hAnsi="Aptos"/>
          <w:sz w:val="24"/>
          <w:szCs w:val="24"/>
        </w:rPr>
      </w:pPr>
    </w:p>
    <w:p w14:paraId="269C1012" w14:textId="024F76B8" w:rsidR="00AC259D" w:rsidRPr="00F11C3A" w:rsidRDefault="002260D8" w:rsidP="00AC259D">
      <w:pPr>
        <w:rPr>
          <w:rFonts w:ascii="Aptos" w:hAnsi="Aptos" w:cstheme="majorHAnsi"/>
          <w:sz w:val="22"/>
          <w:szCs w:val="22"/>
        </w:rPr>
      </w:pPr>
      <w:r w:rsidRPr="00F11C3A">
        <w:rPr>
          <w:rFonts w:ascii="Aptos" w:hAnsi="Aptos" w:cstheme="majorHAnsi"/>
          <w:sz w:val="22"/>
          <w:szCs w:val="22"/>
        </w:rPr>
        <w:t>Per PHS Policy</w:t>
      </w:r>
      <w:r w:rsidR="001D7EFB" w:rsidRPr="00F11C3A">
        <w:rPr>
          <w:rFonts w:ascii="Aptos" w:hAnsi="Aptos" w:cstheme="majorHAnsi"/>
          <w:sz w:val="22"/>
          <w:szCs w:val="22"/>
          <w:vertAlign w:val="superscript"/>
        </w:rPr>
        <w:t>1</w:t>
      </w:r>
      <w:r w:rsidRPr="00F11C3A">
        <w:rPr>
          <w:rFonts w:ascii="Aptos" w:hAnsi="Aptos" w:cstheme="majorHAnsi"/>
          <w:sz w:val="22"/>
          <w:szCs w:val="22"/>
        </w:rPr>
        <w:t xml:space="preserve"> and the NIH Grants Policy Statement</w:t>
      </w:r>
      <w:r w:rsidR="001D7EFB" w:rsidRPr="00F11C3A">
        <w:rPr>
          <w:rFonts w:ascii="Aptos" w:hAnsi="Aptos" w:cstheme="majorHAnsi"/>
          <w:sz w:val="22"/>
          <w:szCs w:val="22"/>
          <w:vertAlign w:val="superscript"/>
        </w:rPr>
        <w:t>2</w:t>
      </w:r>
      <w:r w:rsidRPr="00F11C3A">
        <w:rPr>
          <w:rFonts w:ascii="Aptos" w:hAnsi="Aptos" w:cstheme="majorHAnsi"/>
          <w:sz w:val="22"/>
          <w:szCs w:val="22"/>
        </w:rPr>
        <w:t xml:space="preserve">, </w:t>
      </w:r>
      <w:r w:rsidR="00AC259D" w:rsidRPr="00F11C3A">
        <w:rPr>
          <w:rFonts w:ascii="Aptos" w:hAnsi="Aptos" w:cstheme="majorHAnsi"/>
          <w:sz w:val="22"/>
          <w:szCs w:val="22"/>
        </w:rPr>
        <w:t xml:space="preserve">Northeastern University has the responsibility to ensure that the </w:t>
      </w:r>
      <w:r w:rsidRPr="00F11C3A">
        <w:rPr>
          <w:rFonts w:ascii="Aptos" w:hAnsi="Aptos" w:cstheme="majorHAnsi"/>
          <w:sz w:val="22"/>
          <w:szCs w:val="22"/>
        </w:rPr>
        <w:t xml:space="preserve">IACUC has reviewed and approved </w:t>
      </w:r>
      <w:r w:rsidR="008925E7" w:rsidRPr="00F11C3A">
        <w:rPr>
          <w:rFonts w:ascii="Aptos" w:hAnsi="Aptos" w:cstheme="majorHAnsi"/>
          <w:sz w:val="22"/>
          <w:szCs w:val="22"/>
        </w:rPr>
        <w:t xml:space="preserve">all </w:t>
      </w:r>
      <w:r w:rsidRPr="00F11C3A">
        <w:rPr>
          <w:rFonts w:ascii="Aptos" w:hAnsi="Aptos" w:cstheme="majorHAnsi"/>
          <w:sz w:val="22"/>
          <w:szCs w:val="22"/>
        </w:rPr>
        <w:t>components of a grant application or contract proposal related to the care and use of animals</w:t>
      </w:r>
      <w:r w:rsidR="00AC259D" w:rsidRPr="00F11C3A">
        <w:rPr>
          <w:rFonts w:ascii="Aptos" w:hAnsi="Aptos" w:cstheme="majorHAnsi"/>
          <w:sz w:val="22"/>
          <w:szCs w:val="22"/>
        </w:rPr>
        <w:t xml:space="preserve">. </w:t>
      </w:r>
      <w:r w:rsidR="00D75584" w:rsidRPr="00F11C3A">
        <w:rPr>
          <w:rFonts w:ascii="Aptos" w:hAnsi="Aptos" w:cstheme="majorHAnsi"/>
          <w:sz w:val="22"/>
          <w:szCs w:val="22"/>
        </w:rPr>
        <w:t xml:space="preserve"> </w:t>
      </w:r>
      <w:r w:rsidRPr="00F11C3A">
        <w:rPr>
          <w:rFonts w:ascii="Aptos" w:hAnsi="Aptos" w:cstheme="majorHAnsi"/>
          <w:sz w:val="22"/>
          <w:szCs w:val="22"/>
        </w:rPr>
        <w:t>The IACUC is responsible for ensuring that all research on live, vertebrate animals described in an award is consistent with any corresponding protocols approved by the IACUC</w:t>
      </w:r>
      <w:r w:rsidR="00AC259D" w:rsidRPr="00F11C3A">
        <w:rPr>
          <w:rFonts w:ascii="Aptos" w:hAnsi="Aptos" w:cstheme="majorHAnsi"/>
          <w:sz w:val="22"/>
          <w:szCs w:val="22"/>
        </w:rPr>
        <w:t xml:space="preserve">.  At Northeastern University, this requirement applies to all </w:t>
      </w:r>
      <w:r w:rsidR="0066296A" w:rsidRPr="00F11C3A">
        <w:rPr>
          <w:rFonts w:ascii="Aptos" w:hAnsi="Aptos" w:cstheme="majorHAnsi"/>
          <w:sz w:val="22"/>
          <w:szCs w:val="22"/>
        </w:rPr>
        <w:t>Federally Funded projects.</w:t>
      </w:r>
      <w:r w:rsidR="00470AE7" w:rsidRPr="00F11C3A">
        <w:rPr>
          <w:rFonts w:ascii="Aptos" w:hAnsi="Aptos" w:cstheme="majorHAnsi"/>
          <w:sz w:val="22"/>
          <w:szCs w:val="22"/>
        </w:rPr>
        <w:t xml:space="preserve">  </w:t>
      </w:r>
    </w:p>
    <w:p w14:paraId="4C21594E" w14:textId="77777777" w:rsidR="00AC259D" w:rsidRPr="00F11C3A" w:rsidRDefault="00AC259D" w:rsidP="00AC259D">
      <w:pPr>
        <w:rPr>
          <w:rFonts w:ascii="Aptos" w:hAnsi="Aptos" w:cstheme="majorHAnsi"/>
          <w:sz w:val="22"/>
          <w:szCs w:val="22"/>
        </w:rPr>
      </w:pPr>
    </w:p>
    <w:p w14:paraId="23C1A714" w14:textId="6C920EA9" w:rsidR="002260D8" w:rsidRPr="00F11C3A" w:rsidRDefault="0017550A" w:rsidP="00AC259D">
      <w:pPr>
        <w:rPr>
          <w:rFonts w:ascii="Aptos" w:hAnsi="Aptos" w:cstheme="majorHAnsi"/>
          <w:sz w:val="22"/>
          <w:szCs w:val="22"/>
        </w:rPr>
      </w:pPr>
      <w:r w:rsidRPr="00F11C3A">
        <w:rPr>
          <w:rFonts w:ascii="Aptos" w:hAnsi="Aptos" w:cstheme="majorHAnsi"/>
          <w:sz w:val="22"/>
          <w:szCs w:val="22"/>
        </w:rPr>
        <w:t>T</w:t>
      </w:r>
      <w:r w:rsidR="00AC259D" w:rsidRPr="00F11C3A">
        <w:rPr>
          <w:rFonts w:ascii="Aptos" w:hAnsi="Aptos" w:cstheme="majorHAnsi"/>
          <w:sz w:val="22"/>
          <w:szCs w:val="22"/>
        </w:rPr>
        <w:t xml:space="preserve">he IACUC requests that the necessary paperwork be submitted to the IACUC office as soon as possible when it has been determined that a proposal will be funded. </w:t>
      </w:r>
      <w:r w:rsidR="00D75584" w:rsidRPr="00F11C3A">
        <w:rPr>
          <w:rFonts w:ascii="Aptos" w:hAnsi="Aptos" w:cstheme="majorHAnsi"/>
          <w:sz w:val="22"/>
          <w:szCs w:val="22"/>
        </w:rPr>
        <w:t xml:space="preserve"> </w:t>
      </w:r>
      <w:r w:rsidR="00AC259D" w:rsidRPr="00F11C3A">
        <w:rPr>
          <w:rFonts w:ascii="Aptos" w:hAnsi="Aptos" w:cstheme="majorHAnsi"/>
          <w:sz w:val="22"/>
          <w:szCs w:val="22"/>
        </w:rPr>
        <w:t>This will allow sufficient time for protocol review, approval, and congruency comparison between the protocol(s) and funding</w:t>
      </w:r>
      <w:r w:rsidR="005E3F5A" w:rsidRPr="00F11C3A">
        <w:rPr>
          <w:rFonts w:ascii="Aptos" w:hAnsi="Aptos" w:cstheme="majorHAnsi"/>
          <w:sz w:val="22"/>
          <w:szCs w:val="22"/>
        </w:rPr>
        <w:t xml:space="preserve"> application</w:t>
      </w:r>
      <w:r w:rsidR="00AC259D" w:rsidRPr="00F11C3A">
        <w:rPr>
          <w:rFonts w:ascii="Aptos" w:hAnsi="Aptos" w:cstheme="majorHAnsi"/>
          <w:sz w:val="22"/>
          <w:szCs w:val="22"/>
        </w:rPr>
        <w:t xml:space="preserve">. </w:t>
      </w:r>
      <w:r w:rsidR="00D75584" w:rsidRPr="00F11C3A">
        <w:rPr>
          <w:rFonts w:ascii="Aptos" w:hAnsi="Aptos" w:cstheme="majorHAnsi"/>
          <w:sz w:val="22"/>
          <w:szCs w:val="22"/>
        </w:rPr>
        <w:t xml:space="preserve"> </w:t>
      </w:r>
      <w:r w:rsidR="002260D8" w:rsidRPr="00F11C3A">
        <w:rPr>
          <w:rFonts w:ascii="Aptos" w:hAnsi="Aptos" w:cstheme="majorHAnsi"/>
          <w:sz w:val="22"/>
          <w:szCs w:val="22"/>
        </w:rPr>
        <w:t>If discrepancies exist between the IACUC protocol and activities described in the grant,</w:t>
      </w:r>
      <w:r w:rsidR="005E3F5A" w:rsidRPr="00F11C3A">
        <w:rPr>
          <w:rFonts w:ascii="Aptos" w:hAnsi="Aptos" w:cstheme="majorHAnsi"/>
          <w:sz w:val="22"/>
          <w:szCs w:val="22"/>
        </w:rPr>
        <w:t xml:space="preserve"> the PI </w:t>
      </w:r>
      <w:r w:rsidR="0064587D" w:rsidRPr="00F11C3A">
        <w:rPr>
          <w:rFonts w:ascii="Aptos" w:hAnsi="Aptos" w:cstheme="majorHAnsi"/>
          <w:sz w:val="22"/>
          <w:szCs w:val="22"/>
        </w:rPr>
        <w:t>may</w:t>
      </w:r>
      <w:r w:rsidR="005E3F5A" w:rsidRPr="00F11C3A">
        <w:rPr>
          <w:rFonts w:ascii="Aptos" w:hAnsi="Aptos" w:cstheme="majorHAnsi"/>
          <w:sz w:val="22"/>
          <w:szCs w:val="22"/>
        </w:rPr>
        <w:t xml:space="preserve"> either submit </w:t>
      </w:r>
      <w:r w:rsidR="00AC259D" w:rsidRPr="00F11C3A">
        <w:rPr>
          <w:rFonts w:ascii="Aptos" w:hAnsi="Aptos" w:cstheme="majorHAnsi"/>
          <w:sz w:val="22"/>
          <w:szCs w:val="22"/>
        </w:rPr>
        <w:t>a new protocol or an amendment</w:t>
      </w:r>
      <w:r w:rsidR="005E3F5A" w:rsidRPr="00F11C3A">
        <w:rPr>
          <w:rFonts w:ascii="Aptos" w:hAnsi="Aptos" w:cstheme="majorHAnsi"/>
          <w:sz w:val="22"/>
          <w:szCs w:val="22"/>
        </w:rPr>
        <w:t xml:space="preserve"> or</w:t>
      </w:r>
      <w:r w:rsidR="002260D8" w:rsidRPr="00F11C3A">
        <w:rPr>
          <w:rFonts w:ascii="Aptos" w:hAnsi="Aptos" w:cstheme="majorHAnsi"/>
          <w:sz w:val="22"/>
          <w:szCs w:val="22"/>
        </w:rPr>
        <w:t xml:space="preserve"> inform the funding agency that a procedure, or its components, will not be conducted as originally proposed.</w:t>
      </w:r>
    </w:p>
    <w:p w14:paraId="14AA0C2D" w14:textId="298DD08F" w:rsidR="002260D8" w:rsidRPr="00F11C3A" w:rsidRDefault="002260D8" w:rsidP="00AC259D">
      <w:pPr>
        <w:rPr>
          <w:rFonts w:ascii="Aptos" w:hAnsi="Aptos" w:cstheme="majorHAnsi"/>
          <w:sz w:val="22"/>
          <w:szCs w:val="22"/>
        </w:rPr>
      </w:pPr>
    </w:p>
    <w:p w14:paraId="366BEC37" w14:textId="4086D444" w:rsidR="00AC259D" w:rsidRPr="00F11C3A" w:rsidRDefault="00AC259D" w:rsidP="00AC259D">
      <w:pPr>
        <w:rPr>
          <w:rFonts w:ascii="Aptos" w:hAnsi="Aptos" w:cstheme="majorHAnsi"/>
          <w:sz w:val="22"/>
          <w:szCs w:val="22"/>
        </w:rPr>
      </w:pPr>
      <w:r w:rsidRPr="00F11C3A">
        <w:rPr>
          <w:rFonts w:ascii="Aptos" w:hAnsi="Aptos" w:cstheme="majorHAnsi"/>
          <w:sz w:val="22"/>
          <w:szCs w:val="22"/>
        </w:rPr>
        <w:t xml:space="preserve">This requirement for congruency applies any time an approval date is requested from the funding agency. </w:t>
      </w:r>
      <w:r w:rsidR="00D75584" w:rsidRPr="00F11C3A">
        <w:rPr>
          <w:rFonts w:ascii="Aptos" w:hAnsi="Aptos" w:cstheme="majorHAnsi"/>
          <w:sz w:val="22"/>
          <w:szCs w:val="22"/>
        </w:rPr>
        <w:t xml:space="preserve"> </w:t>
      </w:r>
    </w:p>
    <w:p w14:paraId="6551BC84" w14:textId="77777777" w:rsidR="00AC259D" w:rsidRPr="00F11C3A" w:rsidRDefault="00AC259D" w:rsidP="00AC259D">
      <w:pPr>
        <w:rPr>
          <w:rFonts w:ascii="Aptos" w:hAnsi="Aptos" w:cstheme="majorHAnsi"/>
          <w:sz w:val="22"/>
          <w:szCs w:val="22"/>
        </w:rPr>
      </w:pPr>
    </w:p>
    <w:p w14:paraId="0BB9F92F" w14:textId="29E08904" w:rsidR="00AC259D" w:rsidRPr="00F11C3A" w:rsidRDefault="0064587D" w:rsidP="00AC259D">
      <w:pPr>
        <w:rPr>
          <w:rFonts w:ascii="Aptos" w:hAnsi="Aptos" w:cstheme="majorHAnsi"/>
          <w:sz w:val="22"/>
          <w:szCs w:val="22"/>
          <w:u w:val="single"/>
        </w:rPr>
      </w:pPr>
      <w:r w:rsidRPr="00F11C3A">
        <w:rPr>
          <w:rFonts w:ascii="Aptos" w:hAnsi="Aptos" w:cstheme="majorHAnsi"/>
          <w:sz w:val="22"/>
          <w:szCs w:val="22"/>
          <w:u w:val="single"/>
        </w:rPr>
        <w:t>Procedure</w:t>
      </w:r>
    </w:p>
    <w:p w14:paraId="06CAAE9B" w14:textId="555241EF" w:rsidR="0031079A" w:rsidRPr="00F11C3A" w:rsidRDefault="00AC259D" w:rsidP="0031079A">
      <w:pPr>
        <w:pStyle w:val="NoSpacing"/>
        <w:numPr>
          <w:ilvl w:val="0"/>
          <w:numId w:val="5"/>
        </w:numPr>
        <w:ind w:left="360"/>
        <w:rPr>
          <w:rFonts w:ascii="Aptos" w:hAnsi="Aptos" w:cstheme="majorHAnsi"/>
          <w:b/>
          <w:sz w:val="22"/>
          <w:szCs w:val="22"/>
        </w:rPr>
      </w:pPr>
      <w:r w:rsidRPr="00F11C3A">
        <w:rPr>
          <w:rFonts w:ascii="Aptos" w:hAnsi="Aptos" w:cstheme="majorHAnsi"/>
          <w:sz w:val="22"/>
          <w:szCs w:val="22"/>
        </w:rPr>
        <w:t>When an IACUC approval date</w:t>
      </w:r>
      <w:r w:rsidR="0031079A" w:rsidRPr="00F11C3A">
        <w:rPr>
          <w:rFonts w:ascii="Aptos" w:hAnsi="Aptos" w:cstheme="majorHAnsi"/>
          <w:sz w:val="22"/>
          <w:szCs w:val="22"/>
        </w:rPr>
        <w:t>/letter</w:t>
      </w:r>
      <w:r w:rsidRPr="00F11C3A">
        <w:rPr>
          <w:rFonts w:ascii="Aptos" w:hAnsi="Aptos" w:cstheme="majorHAnsi"/>
          <w:sz w:val="22"/>
          <w:szCs w:val="22"/>
        </w:rPr>
        <w:t xml:space="preserve"> is </w:t>
      </w:r>
      <w:r w:rsidR="00F72DDD" w:rsidRPr="00F11C3A">
        <w:rPr>
          <w:rFonts w:ascii="Aptos" w:hAnsi="Aptos" w:cstheme="majorHAnsi"/>
          <w:sz w:val="22"/>
          <w:szCs w:val="22"/>
        </w:rPr>
        <w:t>requested,</w:t>
      </w:r>
      <w:r w:rsidR="0031079A" w:rsidRPr="00F11C3A">
        <w:rPr>
          <w:rFonts w:ascii="Aptos" w:hAnsi="Aptos" w:cstheme="majorHAnsi"/>
          <w:sz w:val="22"/>
          <w:szCs w:val="22"/>
        </w:rPr>
        <w:t xml:space="preserve"> the PI must email the following to the IACUC Office:</w:t>
      </w:r>
    </w:p>
    <w:p w14:paraId="59A19ED5" w14:textId="479A884B" w:rsidR="0031079A" w:rsidRPr="00F11C3A" w:rsidRDefault="0031079A" w:rsidP="0031079A">
      <w:pPr>
        <w:pStyle w:val="NoSpacing"/>
        <w:numPr>
          <w:ilvl w:val="1"/>
          <w:numId w:val="5"/>
        </w:numPr>
        <w:rPr>
          <w:rFonts w:ascii="Aptos" w:hAnsi="Aptos" w:cstheme="majorHAnsi"/>
          <w:b/>
          <w:sz w:val="22"/>
          <w:szCs w:val="22"/>
        </w:rPr>
      </w:pPr>
      <w:r w:rsidRPr="00F11C3A">
        <w:rPr>
          <w:rFonts w:ascii="Aptos" w:hAnsi="Aptos" w:cstheme="majorHAnsi"/>
          <w:sz w:val="22"/>
          <w:szCs w:val="22"/>
        </w:rPr>
        <w:t>T</w:t>
      </w:r>
      <w:r w:rsidR="00AC259D" w:rsidRPr="00F11C3A">
        <w:rPr>
          <w:rFonts w:ascii="Aptos" w:hAnsi="Aptos" w:cstheme="majorHAnsi"/>
          <w:sz w:val="22"/>
          <w:szCs w:val="22"/>
        </w:rPr>
        <w:t xml:space="preserve">he </w:t>
      </w:r>
      <w:r w:rsidRPr="00F11C3A">
        <w:rPr>
          <w:rFonts w:ascii="Aptos" w:hAnsi="Aptos" w:cstheme="majorHAnsi"/>
          <w:sz w:val="22"/>
          <w:szCs w:val="22"/>
        </w:rPr>
        <w:t>grant/</w:t>
      </w:r>
      <w:r w:rsidR="00AC259D" w:rsidRPr="00F11C3A">
        <w:rPr>
          <w:rFonts w:ascii="Aptos" w:hAnsi="Aptos" w:cstheme="majorHAnsi"/>
          <w:sz w:val="22"/>
          <w:szCs w:val="22"/>
        </w:rPr>
        <w:t>proposal</w:t>
      </w:r>
      <w:r w:rsidRPr="00F11C3A">
        <w:rPr>
          <w:rFonts w:ascii="Aptos" w:hAnsi="Aptos" w:cstheme="majorHAnsi"/>
          <w:sz w:val="22"/>
          <w:szCs w:val="22"/>
        </w:rPr>
        <w:t>, which includes the animal studies descriptions.</w:t>
      </w:r>
      <w:r w:rsidR="009E7A1F" w:rsidRPr="00F11C3A">
        <w:rPr>
          <w:rFonts w:ascii="Aptos" w:hAnsi="Aptos" w:cstheme="majorHAnsi"/>
          <w:sz w:val="22"/>
          <w:szCs w:val="22"/>
        </w:rPr>
        <w:t xml:space="preserve">  If the grant </w:t>
      </w:r>
      <w:r w:rsidR="0064587D" w:rsidRPr="00F11C3A">
        <w:rPr>
          <w:rFonts w:ascii="Aptos" w:hAnsi="Aptos" w:cstheme="majorHAnsi"/>
          <w:sz w:val="22"/>
          <w:szCs w:val="22"/>
        </w:rPr>
        <w:t>involves</w:t>
      </w:r>
      <w:r w:rsidR="009E7A1F" w:rsidRPr="00F11C3A">
        <w:rPr>
          <w:rFonts w:ascii="Aptos" w:hAnsi="Aptos" w:cstheme="majorHAnsi"/>
          <w:sz w:val="22"/>
          <w:szCs w:val="22"/>
        </w:rPr>
        <w:t xml:space="preserve"> multiple collaborators, the animal work being done at Northeastern mu</w:t>
      </w:r>
      <w:r w:rsidR="00CF10FD" w:rsidRPr="00F11C3A">
        <w:rPr>
          <w:rFonts w:ascii="Aptos" w:hAnsi="Aptos" w:cstheme="majorHAnsi"/>
          <w:sz w:val="22"/>
          <w:szCs w:val="22"/>
        </w:rPr>
        <w:t>s</w:t>
      </w:r>
      <w:r w:rsidR="009E7A1F" w:rsidRPr="00F11C3A">
        <w:rPr>
          <w:rFonts w:ascii="Aptos" w:hAnsi="Aptos" w:cstheme="majorHAnsi"/>
          <w:sz w:val="22"/>
          <w:szCs w:val="22"/>
        </w:rPr>
        <w:t>t be highlighted.</w:t>
      </w:r>
    </w:p>
    <w:p w14:paraId="789942C2" w14:textId="4B2FCA69" w:rsidR="00AC259D" w:rsidRPr="00F11C3A" w:rsidRDefault="0031079A" w:rsidP="0031079A">
      <w:pPr>
        <w:pStyle w:val="NoSpacing"/>
        <w:numPr>
          <w:ilvl w:val="1"/>
          <w:numId w:val="5"/>
        </w:numPr>
        <w:rPr>
          <w:rFonts w:ascii="Aptos" w:hAnsi="Aptos" w:cstheme="majorHAnsi"/>
          <w:b/>
          <w:sz w:val="22"/>
          <w:szCs w:val="22"/>
        </w:rPr>
      </w:pPr>
      <w:r w:rsidRPr="00F11C3A">
        <w:rPr>
          <w:rFonts w:ascii="Aptos" w:hAnsi="Aptos" w:cstheme="majorHAnsi"/>
          <w:sz w:val="22"/>
          <w:szCs w:val="22"/>
        </w:rPr>
        <w:t>A completed</w:t>
      </w:r>
      <w:r w:rsidR="00AC259D" w:rsidRPr="00F11C3A">
        <w:rPr>
          <w:rFonts w:ascii="Aptos" w:hAnsi="Aptos" w:cstheme="majorHAnsi"/>
          <w:sz w:val="22"/>
          <w:szCs w:val="22"/>
        </w:rPr>
        <w:t xml:space="preserve"> </w:t>
      </w:r>
      <w:hyperlink r:id="rId10" w:history="1">
        <w:r w:rsidRPr="00F11C3A">
          <w:rPr>
            <w:rStyle w:val="Hyperlink"/>
            <w:rFonts w:ascii="Aptos" w:hAnsi="Aptos" w:cstheme="majorHAnsi"/>
            <w:sz w:val="22"/>
            <w:szCs w:val="22"/>
          </w:rPr>
          <w:t>NU-IACUC Protocol/Grant Congruency Verification Form</w:t>
        </w:r>
      </w:hyperlink>
      <w:r w:rsidR="00DB7D45" w:rsidRPr="00F11C3A">
        <w:rPr>
          <w:rFonts w:ascii="Aptos" w:hAnsi="Aptos" w:cstheme="majorHAnsi"/>
          <w:b/>
          <w:sz w:val="22"/>
          <w:szCs w:val="22"/>
        </w:rPr>
        <w:t>.</w:t>
      </w:r>
    </w:p>
    <w:p w14:paraId="2AA2FFA5" w14:textId="38B67797" w:rsidR="00AC259D" w:rsidRPr="00F11C3A" w:rsidRDefault="00AC259D" w:rsidP="0031079A">
      <w:pPr>
        <w:pStyle w:val="ListParagraph"/>
        <w:numPr>
          <w:ilvl w:val="0"/>
          <w:numId w:val="5"/>
        </w:numPr>
        <w:tabs>
          <w:tab w:val="right" w:pos="9270"/>
        </w:tabs>
        <w:ind w:left="360"/>
        <w:rPr>
          <w:rFonts w:ascii="Aptos" w:hAnsi="Aptos" w:cstheme="majorHAnsi"/>
          <w:sz w:val="22"/>
          <w:szCs w:val="22"/>
          <w:u w:val="single"/>
        </w:rPr>
      </w:pPr>
      <w:r w:rsidRPr="00F11C3A">
        <w:rPr>
          <w:rFonts w:ascii="Aptos" w:hAnsi="Aptos" w:cstheme="majorHAnsi"/>
          <w:sz w:val="22"/>
          <w:szCs w:val="22"/>
        </w:rPr>
        <w:t>A design</w:t>
      </w:r>
      <w:r w:rsidR="00DB7D45" w:rsidRPr="00F11C3A">
        <w:rPr>
          <w:rFonts w:ascii="Aptos" w:hAnsi="Aptos" w:cstheme="majorHAnsi"/>
          <w:sz w:val="22"/>
          <w:szCs w:val="22"/>
        </w:rPr>
        <w:t>ee</w:t>
      </w:r>
      <w:r w:rsidRPr="00F11C3A">
        <w:rPr>
          <w:rFonts w:ascii="Aptos" w:hAnsi="Aptos" w:cstheme="majorHAnsi"/>
          <w:sz w:val="22"/>
          <w:szCs w:val="22"/>
        </w:rPr>
        <w:t xml:space="preserve"> of the IACUC compares the animal studies in the proposal with the corresponding animal protocol(s) and provides a letter </w:t>
      </w:r>
      <w:r w:rsidR="00861BC6" w:rsidRPr="00F11C3A">
        <w:rPr>
          <w:rFonts w:ascii="Aptos" w:hAnsi="Aptos" w:cstheme="majorHAnsi"/>
          <w:sz w:val="22"/>
          <w:szCs w:val="22"/>
        </w:rPr>
        <w:t>confirming</w:t>
      </w:r>
      <w:r w:rsidRPr="00F11C3A">
        <w:rPr>
          <w:rFonts w:ascii="Aptos" w:hAnsi="Aptos" w:cstheme="majorHAnsi"/>
          <w:sz w:val="22"/>
          <w:szCs w:val="22"/>
        </w:rPr>
        <w:t xml:space="preserve"> the congruency of the documents. </w:t>
      </w:r>
      <w:r w:rsidR="00D75584" w:rsidRPr="00F11C3A">
        <w:rPr>
          <w:rFonts w:ascii="Aptos" w:hAnsi="Aptos" w:cstheme="majorHAnsi"/>
          <w:sz w:val="22"/>
          <w:szCs w:val="22"/>
        </w:rPr>
        <w:t xml:space="preserve"> </w:t>
      </w:r>
      <w:r w:rsidRPr="00F11C3A">
        <w:rPr>
          <w:rFonts w:ascii="Aptos" w:hAnsi="Aptos" w:cstheme="majorHAnsi"/>
          <w:sz w:val="22"/>
          <w:szCs w:val="22"/>
        </w:rPr>
        <w:t>This congruency letter provides the protocol(s) approval dates that can be released to the funding agency.</w:t>
      </w:r>
    </w:p>
    <w:p w14:paraId="4A361776" w14:textId="4B16B9F7" w:rsidR="00AC259D" w:rsidRPr="00F11C3A" w:rsidRDefault="00AC259D" w:rsidP="0031079A">
      <w:pPr>
        <w:numPr>
          <w:ilvl w:val="0"/>
          <w:numId w:val="5"/>
        </w:numPr>
        <w:tabs>
          <w:tab w:val="right" w:pos="9270"/>
        </w:tabs>
        <w:ind w:left="360"/>
        <w:rPr>
          <w:rFonts w:ascii="Aptos" w:hAnsi="Aptos" w:cstheme="majorHAnsi"/>
          <w:sz w:val="22"/>
          <w:szCs w:val="22"/>
          <w:u w:val="single"/>
        </w:rPr>
      </w:pPr>
      <w:r w:rsidRPr="00F11C3A">
        <w:rPr>
          <w:rFonts w:ascii="Aptos" w:hAnsi="Aptos" w:cstheme="majorHAnsi"/>
          <w:sz w:val="22"/>
          <w:szCs w:val="22"/>
        </w:rPr>
        <w:t xml:space="preserve">If significant discrepancies are noted, the Principal Investigator will be notified and will need to amend the protocol(s) before </w:t>
      </w:r>
      <w:r w:rsidR="00D34E03" w:rsidRPr="00F11C3A">
        <w:rPr>
          <w:rFonts w:ascii="Aptos" w:hAnsi="Aptos" w:cstheme="majorHAnsi"/>
          <w:sz w:val="22"/>
          <w:szCs w:val="22"/>
        </w:rPr>
        <w:t>securing a congruency letter</w:t>
      </w:r>
      <w:r w:rsidRPr="00F11C3A">
        <w:rPr>
          <w:rFonts w:ascii="Aptos" w:hAnsi="Aptos" w:cstheme="majorHAnsi"/>
          <w:sz w:val="22"/>
          <w:szCs w:val="22"/>
        </w:rPr>
        <w:t xml:space="preserve">. </w:t>
      </w:r>
      <w:r w:rsidR="00D75584" w:rsidRPr="00F11C3A">
        <w:rPr>
          <w:rFonts w:ascii="Aptos" w:hAnsi="Aptos" w:cstheme="majorHAnsi"/>
          <w:sz w:val="22"/>
          <w:szCs w:val="22"/>
        </w:rPr>
        <w:t xml:space="preserve"> </w:t>
      </w:r>
      <w:r w:rsidRPr="00F11C3A">
        <w:rPr>
          <w:rFonts w:ascii="Aptos" w:hAnsi="Aptos" w:cstheme="majorHAnsi"/>
          <w:sz w:val="22"/>
          <w:szCs w:val="22"/>
        </w:rPr>
        <w:t xml:space="preserve">If </w:t>
      </w:r>
      <w:r w:rsidR="00861BC6" w:rsidRPr="00F11C3A">
        <w:rPr>
          <w:rFonts w:ascii="Aptos" w:hAnsi="Aptos" w:cstheme="majorHAnsi"/>
          <w:sz w:val="22"/>
          <w:szCs w:val="22"/>
        </w:rPr>
        <w:t xml:space="preserve">only </w:t>
      </w:r>
      <w:r w:rsidRPr="00F11C3A">
        <w:rPr>
          <w:rFonts w:ascii="Aptos" w:hAnsi="Aptos" w:cstheme="majorHAnsi"/>
          <w:sz w:val="22"/>
          <w:szCs w:val="22"/>
        </w:rPr>
        <w:t>minor discrepancies are noted, the Principal Investigator will be notified of these items, but a congruency letter will be provided, so that the approval date can be released</w:t>
      </w:r>
      <w:r w:rsidR="00D34E03" w:rsidRPr="00F11C3A">
        <w:rPr>
          <w:rFonts w:ascii="Aptos" w:hAnsi="Aptos" w:cstheme="majorHAnsi"/>
          <w:sz w:val="22"/>
          <w:szCs w:val="22"/>
        </w:rPr>
        <w:t xml:space="preserve"> to the funding agency</w:t>
      </w:r>
      <w:r w:rsidRPr="00F11C3A">
        <w:rPr>
          <w:rFonts w:ascii="Aptos" w:hAnsi="Aptos" w:cstheme="majorHAnsi"/>
          <w:sz w:val="22"/>
          <w:szCs w:val="22"/>
        </w:rPr>
        <w:t>.</w:t>
      </w:r>
    </w:p>
    <w:p w14:paraId="182EDE64" w14:textId="77777777" w:rsidR="00AC259D" w:rsidRPr="00F11C3A" w:rsidRDefault="00AC259D" w:rsidP="00AC259D">
      <w:pPr>
        <w:rPr>
          <w:rFonts w:ascii="Aptos" w:hAnsi="Aptos" w:cstheme="majorHAnsi"/>
          <w:sz w:val="22"/>
          <w:szCs w:val="22"/>
        </w:rPr>
      </w:pPr>
    </w:p>
    <w:p w14:paraId="27F8633D" w14:textId="41E917F7" w:rsidR="001D7EFB" w:rsidRPr="00F11C3A" w:rsidRDefault="00AC259D" w:rsidP="00AC259D">
      <w:pPr>
        <w:pStyle w:val="Header"/>
        <w:tabs>
          <w:tab w:val="clear" w:pos="8640"/>
          <w:tab w:val="right" w:pos="9270"/>
        </w:tabs>
        <w:rPr>
          <w:rFonts w:ascii="Aptos" w:hAnsi="Aptos" w:cstheme="majorHAnsi"/>
          <w:sz w:val="22"/>
          <w:szCs w:val="22"/>
        </w:rPr>
      </w:pPr>
      <w:r w:rsidRPr="00F11C3A">
        <w:rPr>
          <w:rFonts w:ascii="Aptos" w:hAnsi="Aptos" w:cstheme="majorHAnsi"/>
          <w:sz w:val="22"/>
          <w:szCs w:val="22"/>
          <w:u w:val="single"/>
        </w:rPr>
        <w:t>NOTE</w:t>
      </w:r>
      <w:r w:rsidRPr="00F11C3A">
        <w:rPr>
          <w:rFonts w:ascii="Aptos" w:hAnsi="Aptos" w:cstheme="majorHAnsi"/>
          <w:sz w:val="22"/>
          <w:szCs w:val="22"/>
        </w:rPr>
        <w:t>:  If the congruency comparison between the IACUC protocol and proposal is not obtained prior to the proposal submission deadline, the word “</w:t>
      </w:r>
      <w:r w:rsidRPr="00F11C3A">
        <w:rPr>
          <w:rFonts w:ascii="Aptos" w:hAnsi="Aptos" w:cstheme="majorHAnsi"/>
          <w:sz w:val="22"/>
          <w:szCs w:val="22"/>
          <w:u w:val="single"/>
        </w:rPr>
        <w:t>pending</w:t>
      </w:r>
      <w:r w:rsidRPr="00F11C3A">
        <w:rPr>
          <w:rFonts w:ascii="Aptos" w:hAnsi="Aptos" w:cstheme="majorHAnsi"/>
          <w:sz w:val="22"/>
          <w:szCs w:val="22"/>
        </w:rPr>
        <w:t>” should be inserted for the approval date.</w:t>
      </w:r>
    </w:p>
    <w:p w14:paraId="4D09BCFB" w14:textId="09A3D4DC" w:rsidR="001D7EFB" w:rsidRPr="00F11C3A" w:rsidRDefault="001D7EFB" w:rsidP="00AC259D">
      <w:pPr>
        <w:pStyle w:val="Header"/>
        <w:tabs>
          <w:tab w:val="clear" w:pos="8640"/>
          <w:tab w:val="right" w:pos="9270"/>
        </w:tabs>
        <w:rPr>
          <w:rFonts w:ascii="Aptos" w:hAnsi="Aptos" w:cstheme="majorHAnsi"/>
          <w:sz w:val="22"/>
          <w:szCs w:val="22"/>
        </w:rPr>
      </w:pPr>
    </w:p>
    <w:p w14:paraId="6D29B012" w14:textId="55F3FDBB" w:rsidR="001D7EFB" w:rsidRPr="00F11C3A" w:rsidRDefault="001D7EFB" w:rsidP="00AC259D">
      <w:pPr>
        <w:pStyle w:val="Header"/>
        <w:tabs>
          <w:tab w:val="clear" w:pos="8640"/>
          <w:tab w:val="right" w:pos="9270"/>
        </w:tabs>
        <w:rPr>
          <w:rFonts w:ascii="Aptos" w:hAnsi="Aptos" w:cstheme="majorHAnsi"/>
          <w:sz w:val="22"/>
          <w:szCs w:val="22"/>
          <w:u w:val="single"/>
        </w:rPr>
      </w:pPr>
      <w:r w:rsidRPr="00F11C3A">
        <w:rPr>
          <w:rFonts w:ascii="Aptos" w:hAnsi="Aptos" w:cstheme="majorHAnsi"/>
          <w:sz w:val="22"/>
          <w:szCs w:val="22"/>
          <w:u w:val="single"/>
        </w:rPr>
        <w:t>References</w:t>
      </w:r>
    </w:p>
    <w:p w14:paraId="487EE3E4" w14:textId="77777777" w:rsidR="001D7EFB" w:rsidRPr="00F11C3A" w:rsidRDefault="001D7EFB" w:rsidP="001D7EFB">
      <w:pPr>
        <w:pStyle w:val="Default"/>
        <w:numPr>
          <w:ilvl w:val="0"/>
          <w:numId w:val="6"/>
        </w:numPr>
        <w:rPr>
          <w:rFonts w:ascii="Aptos" w:hAnsi="Aptos"/>
          <w:sz w:val="22"/>
          <w:szCs w:val="22"/>
        </w:rPr>
      </w:pPr>
      <w:r w:rsidRPr="00F11C3A">
        <w:rPr>
          <w:rFonts w:ascii="Aptos" w:hAnsi="Aptos"/>
          <w:sz w:val="22"/>
          <w:szCs w:val="22"/>
        </w:rPr>
        <w:t xml:space="preserve">Public Health Service Policy on Humane Care and Use of Laboratory Animals (IV.D). </w:t>
      </w:r>
    </w:p>
    <w:p w14:paraId="0C59E39A" w14:textId="4D1D2685" w:rsidR="001D7EFB" w:rsidRPr="00F11C3A" w:rsidRDefault="001D7EFB" w:rsidP="00E831D7">
      <w:pPr>
        <w:pStyle w:val="Default"/>
        <w:numPr>
          <w:ilvl w:val="0"/>
          <w:numId w:val="6"/>
        </w:numPr>
        <w:tabs>
          <w:tab w:val="right" w:pos="9270"/>
        </w:tabs>
        <w:rPr>
          <w:rFonts w:ascii="Aptos" w:hAnsi="Aptos" w:cstheme="majorHAnsi"/>
          <w:sz w:val="22"/>
          <w:szCs w:val="22"/>
          <w:u w:val="single"/>
        </w:rPr>
      </w:pPr>
      <w:r w:rsidRPr="00F11C3A">
        <w:rPr>
          <w:rFonts w:ascii="Aptos" w:hAnsi="Aptos"/>
          <w:sz w:val="22"/>
          <w:szCs w:val="22"/>
        </w:rPr>
        <w:t xml:space="preserve">NIH Grants Policy Statement (Chapter 4.1.1.2). </w:t>
      </w:r>
    </w:p>
    <w:p w14:paraId="1DB89B3E" w14:textId="48D339FC" w:rsidR="00D75584" w:rsidRPr="00F11C3A" w:rsidRDefault="00D75584" w:rsidP="00E831D7">
      <w:pPr>
        <w:pStyle w:val="Header"/>
        <w:tabs>
          <w:tab w:val="clear" w:pos="8640"/>
          <w:tab w:val="right" w:pos="9270"/>
        </w:tabs>
        <w:rPr>
          <w:rFonts w:ascii="Aptos" w:hAnsi="Aptos"/>
        </w:rPr>
      </w:pPr>
    </w:p>
    <w:sectPr w:rsidR="00D75584" w:rsidRPr="00F11C3A" w:rsidSect="007F6A18">
      <w:headerReference w:type="default" r:id="rId11"/>
      <w:pgSz w:w="12240" w:h="15840"/>
      <w:pgMar w:top="576" w:right="720" w:bottom="33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4A7C" w14:textId="77777777" w:rsidR="004C605C" w:rsidRDefault="004C605C" w:rsidP="00AC259D">
      <w:r>
        <w:separator/>
      </w:r>
    </w:p>
  </w:endnote>
  <w:endnote w:type="continuationSeparator" w:id="0">
    <w:p w14:paraId="081DC3D4" w14:textId="77777777" w:rsidR="004C605C" w:rsidRDefault="004C605C" w:rsidP="00AC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E62C" w14:textId="77777777" w:rsidR="004C605C" w:rsidRDefault="004C605C" w:rsidP="00AC259D">
      <w:r>
        <w:separator/>
      </w:r>
    </w:p>
  </w:footnote>
  <w:footnote w:type="continuationSeparator" w:id="0">
    <w:p w14:paraId="1A978004" w14:textId="77777777" w:rsidR="004C605C" w:rsidRDefault="004C605C" w:rsidP="00AC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A7F4" w14:textId="2B863EAA" w:rsidR="00470AE7" w:rsidRDefault="007F6A18" w:rsidP="00470AE7">
    <w:pPr>
      <w:pStyle w:val="Header"/>
      <w:tabs>
        <w:tab w:val="clear" w:pos="8640"/>
        <w:tab w:val="right" w:pos="92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046C50" wp14:editId="47BFFE29">
              <wp:simplePos x="0" y="0"/>
              <wp:positionH relativeFrom="column">
                <wp:posOffset>1028700</wp:posOffset>
              </wp:positionH>
              <wp:positionV relativeFrom="paragraph">
                <wp:posOffset>-66675</wp:posOffset>
              </wp:positionV>
              <wp:extent cx="3886200" cy="10953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6D543" w14:textId="77777777" w:rsidR="00470AE7" w:rsidRPr="00D43BFF" w:rsidRDefault="00470AE7" w:rsidP="00470AE7">
                          <w:pPr>
                            <w:rPr>
                              <w:rFonts w:ascii="Perpetua" w:hAnsi="Perpetu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46C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1pt;margin-top:-5.25pt;width:306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" filled="f" stroked="f">
              <v:textbox>
                <w:txbxContent>
                  <w:p w14:paraId="74C6D543" w14:textId="77777777" w:rsidR="00470AE7" w:rsidRPr="00D43BFF" w:rsidRDefault="00470AE7" w:rsidP="00470AE7">
                    <w:pPr>
                      <w:rPr>
                        <w:rFonts w:ascii="Perpetua" w:hAnsi="Perpetua"/>
                      </w:rPr>
                    </w:pPr>
                  </w:p>
                </w:txbxContent>
              </v:textbox>
            </v:shape>
          </w:pict>
        </mc:Fallback>
      </mc:AlternateContent>
    </w:r>
    <w:r w:rsidR="00470AE7">
      <w:tab/>
    </w:r>
    <w:r w:rsidR="00470AE7">
      <w:tab/>
      <w:t xml:space="preserve">     </w:t>
    </w:r>
  </w:p>
  <w:p w14:paraId="7BA402BF" w14:textId="77777777" w:rsidR="00470AE7" w:rsidRDefault="00470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35E"/>
    <w:multiLevelType w:val="hybridMultilevel"/>
    <w:tmpl w:val="FC48EB4A"/>
    <w:lvl w:ilvl="0" w:tplc="026C4E1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2B078BA">
      <w:start w:val="1"/>
      <w:numFmt w:val="low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4F38"/>
    <w:multiLevelType w:val="hybridMultilevel"/>
    <w:tmpl w:val="9500AD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70CE7"/>
    <w:multiLevelType w:val="hybridMultilevel"/>
    <w:tmpl w:val="E140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81CC6"/>
    <w:multiLevelType w:val="hybridMultilevel"/>
    <w:tmpl w:val="74CAC472"/>
    <w:lvl w:ilvl="0" w:tplc="026C4E1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04C8A"/>
    <w:multiLevelType w:val="hybridMultilevel"/>
    <w:tmpl w:val="36A26BE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B514C38"/>
    <w:multiLevelType w:val="singleLevel"/>
    <w:tmpl w:val="0CDC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 w16cid:durableId="970862933">
    <w:abstractNumId w:val="5"/>
  </w:num>
  <w:num w:numId="2" w16cid:durableId="925725481">
    <w:abstractNumId w:val="1"/>
  </w:num>
  <w:num w:numId="3" w16cid:durableId="605962902">
    <w:abstractNumId w:val="4"/>
  </w:num>
  <w:num w:numId="4" w16cid:durableId="1764648478">
    <w:abstractNumId w:val="3"/>
  </w:num>
  <w:num w:numId="5" w16cid:durableId="449856267">
    <w:abstractNumId w:val="0"/>
  </w:num>
  <w:num w:numId="6" w16cid:durableId="29455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9D"/>
    <w:rsid w:val="0008526E"/>
    <w:rsid w:val="000A38A3"/>
    <w:rsid w:val="000E1AE4"/>
    <w:rsid w:val="00161B05"/>
    <w:rsid w:val="0017550A"/>
    <w:rsid w:val="001D7EFB"/>
    <w:rsid w:val="001E0A7C"/>
    <w:rsid w:val="002260D8"/>
    <w:rsid w:val="00236727"/>
    <w:rsid w:val="00262036"/>
    <w:rsid w:val="00280C2C"/>
    <w:rsid w:val="0029244D"/>
    <w:rsid w:val="002A1D96"/>
    <w:rsid w:val="0031079A"/>
    <w:rsid w:val="00356282"/>
    <w:rsid w:val="0039420B"/>
    <w:rsid w:val="003B4286"/>
    <w:rsid w:val="003C7A22"/>
    <w:rsid w:val="00415FD5"/>
    <w:rsid w:val="00430FFC"/>
    <w:rsid w:val="0043797C"/>
    <w:rsid w:val="00470AE7"/>
    <w:rsid w:val="004C605C"/>
    <w:rsid w:val="0053253D"/>
    <w:rsid w:val="00536865"/>
    <w:rsid w:val="005761E0"/>
    <w:rsid w:val="005E3F5A"/>
    <w:rsid w:val="0064587D"/>
    <w:rsid w:val="0066296A"/>
    <w:rsid w:val="006B3266"/>
    <w:rsid w:val="006D5675"/>
    <w:rsid w:val="00791DD0"/>
    <w:rsid w:val="007F6A18"/>
    <w:rsid w:val="008126CC"/>
    <w:rsid w:val="00847246"/>
    <w:rsid w:val="00861BC6"/>
    <w:rsid w:val="008925E7"/>
    <w:rsid w:val="009514E2"/>
    <w:rsid w:val="00973F4F"/>
    <w:rsid w:val="009B5388"/>
    <w:rsid w:val="009D623A"/>
    <w:rsid w:val="009E7A1F"/>
    <w:rsid w:val="00A11C64"/>
    <w:rsid w:val="00A1475D"/>
    <w:rsid w:val="00AC259D"/>
    <w:rsid w:val="00AE0D8A"/>
    <w:rsid w:val="00B42C80"/>
    <w:rsid w:val="00BC2223"/>
    <w:rsid w:val="00CA0B7A"/>
    <w:rsid w:val="00CF10FD"/>
    <w:rsid w:val="00D34E03"/>
    <w:rsid w:val="00D62B83"/>
    <w:rsid w:val="00D75584"/>
    <w:rsid w:val="00D97C13"/>
    <w:rsid w:val="00DB7D45"/>
    <w:rsid w:val="00E11FCA"/>
    <w:rsid w:val="00E831D7"/>
    <w:rsid w:val="00EE60F3"/>
    <w:rsid w:val="00F11C3A"/>
    <w:rsid w:val="00F323EF"/>
    <w:rsid w:val="00F72DDD"/>
    <w:rsid w:val="00FD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2794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259D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C25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259D"/>
    <w:pPr>
      <w:keepNext/>
      <w:ind w:firstLine="720"/>
      <w:outlineLvl w:val="1"/>
    </w:pPr>
    <w:rPr>
      <w:i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A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259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C259D"/>
    <w:rPr>
      <w:rFonts w:ascii="Times New Roman" w:eastAsia="Times New Roman" w:hAnsi="Times New Roman" w:cs="Times New Roman"/>
      <w:i/>
      <w:sz w:val="20"/>
      <w:szCs w:val="20"/>
    </w:rPr>
  </w:style>
  <w:style w:type="paragraph" w:styleId="Header">
    <w:name w:val="header"/>
    <w:basedOn w:val="Normal"/>
    <w:link w:val="HeaderChar"/>
    <w:rsid w:val="00AC25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259D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AC259D"/>
    <w:pPr>
      <w:jc w:val="center"/>
    </w:pPr>
    <w:rPr>
      <w:b/>
      <w:sz w:val="32"/>
      <w:u w:val="single"/>
    </w:rPr>
  </w:style>
  <w:style w:type="character" w:customStyle="1" w:styleId="SubtitleChar">
    <w:name w:val="Subtitle Char"/>
    <w:basedOn w:val="DefaultParagraphFont"/>
    <w:link w:val="Subtitle"/>
    <w:rsid w:val="00AC259D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Title">
    <w:name w:val="Title"/>
    <w:basedOn w:val="Normal"/>
    <w:link w:val="TitleChar"/>
    <w:qFormat/>
    <w:rsid w:val="00AC259D"/>
    <w:pPr>
      <w:jc w:val="center"/>
    </w:pPr>
    <w:rPr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AC259D"/>
    <w:rPr>
      <w:rFonts w:ascii="Times New Roman" w:eastAsia="Times New Roman" w:hAnsi="Times New Roman" w:cs="Times New Roman"/>
      <w:szCs w:val="20"/>
      <w:u w:val="single"/>
    </w:rPr>
  </w:style>
  <w:style w:type="paragraph" w:styleId="FootnoteText">
    <w:name w:val="footnote text"/>
    <w:basedOn w:val="Normal"/>
    <w:link w:val="FootnoteTextChar"/>
    <w:semiHidden/>
    <w:rsid w:val="00AC259D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semiHidden/>
    <w:rsid w:val="00AC259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C2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5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59D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nhideWhenUsed/>
    <w:rsid w:val="00AC25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259D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A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rsid w:val="007F6A1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6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0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0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0F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7558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1079A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B3266"/>
    <w:rPr>
      <w:color w:val="800080" w:themeColor="followedHyperlink"/>
      <w:u w:val="single"/>
    </w:rPr>
  </w:style>
  <w:style w:type="paragraph" w:customStyle="1" w:styleId="Default">
    <w:name w:val="Default"/>
    <w:rsid w:val="001D7EF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ttps://research.northeastern.edu/app/uploads/sites/5/2011/03/IACUC-Grant-Protocol-Congruency-Form-2018-.docx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97512E27B7E4D8EC585E40A5BF799" ma:contentTypeVersion="6" ma:contentTypeDescription="Create a new document." ma:contentTypeScope="" ma:versionID="cc13bdc12bd755f11aa6719a217383de">
  <xsd:schema xmlns:xsd="http://www.w3.org/2001/XMLSchema" xmlns:xs="http://www.w3.org/2001/XMLSchema" xmlns:p="http://schemas.microsoft.com/office/2006/metadata/properties" xmlns:ns2="71ba9549-2a54-43b5-a1f1-cc0237e52f86" xmlns:ns3="715013b0-5c8f-4e04-8d45-a7653fd0f18f" targetNamespace="http://schemas.microsoft.com/office/2006/metadata/properties" ma:root="true" ma:fieldsID="649ba45ed6f17605c11ca2d475eaaa6a" ns2:_="" ns3:_="">
    <xsd:import namespace="71ba9549-2a54-43b5-a1f1-cc0237e52f86"/>
    <xsd:import namespace="715013b0-5c8f-4e04-8d45-a7653fd0f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9549-2a54-43b5-a1f1-cc0237e52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013b0-5c8f-4e04-8d45-a7653fd0f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107B4-B1FB-4BC0-AA0B-BF9B4911B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a9549-2a54-43b5-a1f1-cc0237e52f86"/>
    <ds:schemaRef ds:uri="715013b0-5c8f-4e04-8d45-a7653fd0f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F9722-39DA-4628-A043-5E982D888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07AEA-88F9-4209-9249-57572F2D6ED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University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Sullivan</dc:creator>
  <cp:keywords/>
  <dc:description/>
  <cp:lastModifiedBy>Sullivan, Sean</cp:lastModifiedBy>
  <cp:revision>2</cp:revision>
  <dcterms:created xsi:type="dcterms:W3CDTF">2025-07-29T13:48:00Z</dcterms:created>
  <dcterms:modified xsi:type="dcterms:W3CDTF">2025-07-29T13:48:00Z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0x010100D6597512E27B7E4D8EC585E40A5BF799</vt:lpwstr>
  </property>
</Properties>
</file>