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B9E3" w14:textId="77777777" w:rsidR="006246B0" w:rsidRDefault="003475A0" w:rsidP="00CA50D7">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Buprenorphine SR-</w:t>
      </w:r>
      <w:r w:rsidR="006246B0">
        <w:rPr>
          <w:rFonts w:ascii="Calibri-Bold" w:hAnsi="Calibri-Bold" w:cs="Calibri-Bold"/>
          <w:b/>
          <w:bCs/>
          <w:sz w:val="28"/>
          <w:szCs w:val="28"/>
        </w:rPr>
        <w:t>LAB Administration Instructions</w:t>
      </w:r>
    </w:p>
    <w:p w14:paraId="5AA6ECCA" w14:textId="77777777" w:rsidR="006246B0" w:rsidRDefault="006246B0" w:rsidP="006246B0">
      <w:pPr>
        <w:autoSpaceDE w:val="0"/>
        <w:autoSpaceDN w:val="0"/>
        <w:adjustRightInd w:val="0"/>
        <w:spacing w:after="0" w:line="240" w:lineRule="auto"/>
        <w:jc w:val="both"/>
        <w:rPr>
          <w:rFonts w:ascii="Calibri-Bold" w:hAnsi="Calibri-Bold" w:cs="Calibri-Bold"/>
          <w:b/>
          <w:bCs/>
          <w:sz w:val="28"/>
          <w:szCs w:val="28"/>
        </w:rPr>
      </w:pPr>
    </w:p>
    <w:p w14:paraId="50D6EB7B" w14:textId="77777777" w:rsidR="006246B0" w:rsidRPr="006246B0" w:rsidRDefault="003475A0" w:rsidP="006246B0">
      <w:pPr>
        <w:autoSpaceDE w:val="0"/>
        <w:autoSpaceDN w:val="0"/>
        <w:adjustRightInd w:val="0"/>
        <w:spacing w:after="0" w:line="240" w:lineRule="auto"/>
        <w:jc w:val="both"/>
        <w:rPr>
          <w:rFonts w:cs="Calibri"/>
        </w:rPr>
      </w:pPr>
      <w:r>
        <w:rPr>
          <w:rFonts w:cs="Calibri"/>
        </w:rPr>
        <w:t>Buprenorphine SR-</w:t>
      </w:r>
      <w:r w:rsidR="006246B0" w:rsidRPr="003475A0">
        <w:rPr>
          <w:rFonts w:cs="Calibri"/>
          <w:b/>
        </w:rPr>
        <w:t>LAB</w:t>
      </w:r>
      <w:r w:rsidR="006246B0" w:rsidRPr="006246B0">
        <w:rPr>
          <w:rFonts w:cs="Calibri"/>
        </w:rPr>
        <w:t xml:space="preserve"> is a new sustained release buprenorphine product that has been</w:t>
      </w:r>
      <w:r w:rsidR="006246B0">
        <w:rPr>
          <w:rFonts w:cs="Calibri"/>
        </w:rPr>
        <w:t xml:space="preserve"> </w:t>
      </w:r>
      <w:r w:rsidR="006246B0" w:rsidRPr="006246B0">
        <w:rPr>
          <w:rFonts w:cs="Calibri"/>
        </w:rPr>
        <w:t xml:space="preserve">developed to provide </w:t>
      </w:r>
      <w:r w:rsidR="00A91038">
        <w:rPr>
          <w:rFonts w:cs="Calibri"/>
        </w:rPr>
        <w:t xml:space="preserve">up to </w:t>
      </w:r>
      <w:r w:rsidR="006246B0" w:rsidRPr="006246B0">
        <w:rPr>
          <w:rFonts w:cs="Calibri"/>
        </w:rPr>
        <w:t>72 hours of a</w:t>
      </w:r>
      <w:r>
        <w:rPr>
          <w:rFonts w:cs="Calibri"/>
        </w:rPr>
        <w:t>nalgesia in laboratory animals such as mice, rats, and rabbits</w:t>
      </w:r>
      <w:r w:rsidR="006246B0">
        <w:rPr>
          <w:rFonts w:cs="Calibri"/>
        </w:rPr>
        <w:t xml:space="preserve">. </w:t>
      </w:r>
    </w:p>
    <w:p w14:paraId="6014AF50" w14:textId="77777777" w:rsidR="006246B0" w:rsidRDefault="006246B0" w:rsidP="006246B0">
      <w:pPr>
        <w:autoSpaceDE w:val="0"/>
        <w:autoSpaceDN w:val="0"/>
        <w:adjustRightInd w:val="0"/>
        <w:spacing w:after="0" w:line="240" w:lineRule="auto"/>
        <w:jc w:val="both"/>
        <w:rPr>
          <w:rFonts w:cs="Calibri"/>
        </w:rPr>
      </w:pPr>
    </w:p>
    <w:p w14:paraId="149683E8" w14:textId="77777777" w:rsidR="006246B0" w:rsidRPr="006246B0" w:rsidRDefault="003475A0" w:rsidP="003475A0">
      <w:pPr>
        <w:pStyle w:val="ListParagraph"/>
        <w:numPr>
          <w:ilvl w:val="0"/>
          <w:numId w:val="1"/>
        </w:numPr>
        <w:autoSpaceDE w:val="0"/>
        <w:autoSpaceDN w:val="0"/>
        <w:adjustRightInd w:val="0"/>
        <w:spacing w:after="0" w:line="240" w:lineRule="auto"/>
        <w:jc w:val="both"/>
        <w:rPr>
          <w:rFonts w:cs="Calibri"/>
        </w:rPr>
      </w:pPr>
      <w:r>
        <w:rPr>
          <w:rFonts w:eastAsia="Times New Roman"/>
        </w:rPr>
        <w:t>The 1 mg/ml Buprenorphine SR-</w:t>
      </w:r>
      <w:r>
        <w:rPr>
          <w:rFonts w:eastAsia="Times New Roman"/>
          <w:b/>
          <w:bCs/>
        </w:rPr>
        <w:t>LAB</w:t>
      </w:r>
      <w:r>
        <w:rPr>
          <w:rFonts w:eastAsia="Times New Roman"/>
        </w:rPr>
        <w:t xml:space="preserve"> formulation will retain stability even without refrigeration. This formulation has been tested at room temperature for one year and has retained its stability and efficacy, while this is no</w:t>
      </w:r>
      <w:r w:rsidR="001E4114">
        <w:rPr>
          <w:rFonts w:eastAsia="Times New Roman"/>
        </w:rPr>
        <w:t>t true for the Buprenorphine SR-</w:t>
      </w:r>
      <w:r w:rsidRPr="001E4114">
        <w:rPr>
          <w:rFonts w:eastAsia="Times New Roman"/>
          <w:b/>
        </w:rPr>
        <w:t xml:space="preserve">HCl </w:t>
      </w:r>
      <w:r>
        <w:rPr>
          <w:rFonts w:eastAsia="Times New Roman"/>
        </w:rPr>
        <w:t>formulated for other species where this formulation must be refrigerated to maintain stability and efficacy.</w:t>
      </w:r>
      <w:r>
        <w:rPr>
          <w:rFonts w:eastAsia="Times New Roman"/>
        </w:rPr>
        <w:br/>
      </w:r>
    </w:p>
    <w:p w14:paraId="6D4F07B6" w14:textId="77777777" w:rsidR="00CA50D7" w:rsidRDefault="001E4114" w:rsidP="00CA50D7">
      <w:pPr>
        <w:pStyle w:val="ListParagraph"/>
        <w:numPr>
          <w:ilvl w:val="0"/>
          <w:numId w:val="1"/>
        </w:numPr>
        <w:autoSpaceDE w:val="0"/>
        <w:autoSpaceDN w:val="0"/>
        <w:adjustRightInd w:val="0"/>
        <w:spacing w:after="0" w:line="240" w:lineRule="auto"/>
        <w:jc w:val="both"/>
        <w:rPr>
          <w:rFonts w:cs="Calibri"/>
        </w:rPr>
      </w:pPr>
      <w:r>
        <w:rPr>
          <w:rFonts w:cs="Calibri"/>
        </w:rPr>
        <w:t>Dosages:</w:t>
      </w:r>
    </w:p>
    <w:p w14:paraId="0BE7C64F" w14:textId="038B958A" w:rsidR="00CA50D7" w:rsidRDefault="001E4114" w:rsidP="00CA50D7">
      <w:pPr>
        <w:pStyle w:val="ListParagraph"/>
        <w:numPr>
          <w:ilvl w:val="1"/>
          <w:numId w:val="1"/>
        </w:numPr>
        <w:autoSpaceDE w:val="0"/>
        <w:autoSpaceDN w:val="0"/>
        <w:adjustRightInd w:val="0"/>
        <w:spacing w:after="0" w:line="240" w:lineRule="auto"/>
        <w:jc w:val="both"/>
        <w:rPr>
          <w:rFonts w:cs="Calibri"/>
          <w:b/>
        </w:rPr>
      </w:pPr>
      <w:r>
        <w:rPr>
          <w:rFonts w:cs="Calibri"/>
          <w:b/>
        </w:rPr>
        <w:t xml:space="preserve">Rats - </w:t>
      </w:r>
      <w:r w:rsidR="00CA50D7" w:rsidRPr="00CA50D7">
        <w:rPr>
          <w:rFonts w:cs="Calibri"/>
          <w:b/>
        </w:rPr>
        <w:t xml:space="preserve">Dose: </w:t>
      </w:r>
      <w:r w:rsidR="00775AC5">
        <w:rPr>
          <w:rFonts w:cs="Calibri"/>
          <w:b/>
        </w:rPr>
        <w:t>1.0-</w:t>
      </w:r>
      <w:r w:rsidR="00CA50D7" w:rsidRPr="00CA50D7">
        <w:rPr>
          <w:rFonts w:cs="Calibri"/>
          <w:b/>
        </w:rPr>
        <w:t>1.2 mg/</w:t>
      </w:r>
      <w:proofErr w:type="gramStart"/>
      <w:r w:rsidR="00CA50D7" w:rsidRPr="00CA50D7">
        <w:rPr>
          <w:rFonts w:cs="Calibri"/>
          <w:b/>
        </w:rPr>
        <w:t>kg</w:t>
      </w:r>
      <w:proofErr w:type="gramEnd"/>
    </w:p>
    <w:p w14:paraId="55AF7B79" w14:textId="10F29AEB" w:rsidR="001E4114" w:rsidRDefault="001E4114" w:rsidP="00CA50D7">
      <w:pPr>
        <w:pStyle w:val="ListParagraph"/>
        <w:numPr>
          <w:ilvl w:val="1"/>
          <w:numId w:val="1"/>
        </w:numPr>
        <w:autoSpaceDE w:val="0"/>
        <w:autoSpaceDN w:val="0"/>
        <w:adjustRightInd w:val="0"/>
        <w:spacing w:after="0" w:line="240" w:lineRule="auto"/>
        <w:jc w:val="both"/>
        <w:rPr>
          <w:rFonts w:cs="Calibri"/>
          <w:b/>
        </w:rPr>
      </w:pPr>
      <w:r>
        <w:rPr>
          <w:rFonts w:cs="Calibri"/>
          <w:b/>
        </w:rPr>
        <w:t xml:space="preserve">Mice – Dose </w:t>
      </w:r>
      <w:r w:rsidR="00775AC5">
        <w:rPr>
          <w:rFonts w:cs="Calibri"/>
          <w:b/>
        </w:rPr>
        <w:t>0.5-</w:t>
      </w:r>
      <w:r>
        <w:rPr>
          <w:rFonts w:cs="Calibri"/>
          <w:b/>
        </w:rPr>
        <w:t>1.0 mg/kg</w:t>
      </w:r>
    </w:p>
    <w:p w14:paraId="4820A254" w14:textId="77777777" w:rsidR="001E4114" w:rsidRDefault="001E4114" w:rsidP="00CA50D7">
      <w:pPr>
        <w:pStyle w:val="ListParagraph"/>
        <w:numPr>
          <w:ilvl w:val="1"/>
          <w:numId w:val="1"/>
        </w:numPr>
        <w:autoSpaceDE w:val="0"/>
        <w:autoSpaceDN w:val="0"/>
        <w:adjustRightInd w:val="0"/>
        <w:spacing w:after="0" w:line="240" w:lineRule="auto"/>
        <w:jc w:val="both"/>
        <w:rPr>
          <w:rFonts w:cs="Calibri"/>
          <w:b/>
        </w:rPr>
      </w:pPr>
      <w:r>
        <w:rPr>
          <w:rFonts w:cs="Calibri"/>
          <w:b/>
        </w:rPr>
        <w:t xml:space="preserve">Rabbits – 0.1 mg/kg </w:t>
      </w:r>
    </w:p>
    <w:p w14:paraId="27005466" w14:textId="77777777" w:rsidR="001E4114" w:rsidRDefault="001E4114" w:rsidP="001E4114">
      <w:pPr>
        <w:pStyle w:val="ListParagraph"/>
        <w:autoSpaceDE w:val="0"/>
        <w:autoSpaceDN w:val="0"/>
        <w:adjustRightInd w:val="0"/>
        <w:spacing w:after="0" w:line="240" w:lineRule="auto"/>
        <w:ind w:left="1440"/>
        <w:jc w:val="both"/>
        <w:rPr>
          <w:rFonts w:cs="Calibri"/>
          <w:b/>
        </w:rPr>
      </w:pPr>
    </w:p>
    <w:p w14:paraId="52B28566" w14:textId="77777777" w:rsidR="001E4114" w:rsidRPr="001E4114" w:rsidRDefault="001E4114" w:rsidP="001E4114">
      <w:pPr>
        <w:pStyle w:val="ListParagraph"/>
        <w:numPr>
          <w:ilvl w:val="0"/>
          <w:numId w:val="1"/>
        </w:numPr>
        <w:autoSpaceDE w:val="0"/>
        <w:autoSpaceDN w:val="0"/>
        <w:adjustRightInd w:val="0"/>
        <w:spacing w:after="0" w:line="240" w:lineRule="auto"/>
        <w:jc w:val="both"/>
        <w:rPr>
          <w:rFonts w:cs="Calibri"/>
        </w:rPr>
      </w:pPr>
      <w:r w:rsidRPr="001E4114">
        <w:rPr>
          <w:rFonts w:cs="Calibri"/>
        </w:rPr>
        <w:t xml:space="preserve">Administration: </w:t>
      </w:r>
    </w:p>
    <w:p w14:paraId="25B48AAD" w14:textId="77777777" w:rsidR="00CA50D7" w:rsidRDefault="001E4114" w:rsidP="00CA50D7">
      <w:pPr>
        <w:pStyle w:val="ListParagraph"/>
        <w:numPr>
          <w:ilvl w:val="1"/>
          <w:numId w:val="1"/>
        </w:numPr>
        <w:autoSpaceDE w:val="0"/>
        <w:autoSpaceDN w:val="0"/>
        <w:adjustRightInd w:val="0"/>
        <w:spacing w:after="0" w:line="240" w:lineRule="auto"/>
        <w:jc w:val="both"/>
        <w:rPr>
          <w:rFonts w:cs="Calibri"/>
        </w:rPr>
      </w:pPr>
      <w:r>
        <w:rPr>
          <w:rFonts w:cs="Calibri"/>
        </w:rPr>
        <w:t>Draw up the buprenorphine SR-</w:t>
      </w:r>
      <w:r w:rsidR="00CA50D7" w:rsidRPr="001E4114">
        <w:rPr>
          <w:rFonts w:cs="Calibri"/>
          <w:b/>
        </w:rPr>
        <w:t>LAB</w:t>
      </w:r>
      <w:r w:rsidR="00CA50D7" w:rsidRPr="006246B0">
        <w:rPr>
          <w:rFonts w:cs="Calibri"/>
        </w:rPr>
        <w:t xml:space="preserve"> with an 18</w:t>
      </w:r>
      <w:r w:rsidR="00BA4A03">
        <w:rPr>
          <w:rFonts w:cs="Calibri"/>
        </w:rPr>
        <w:t xml:space="preserve"> </w:t>
      </w:r>
      <w:r w:rsidR="00CA50D7" w:rsidRPr="006246B0">
        <w:rPr>
          <w:rFonts w:cs="Calibri"/>
        </w:rPr>
        <w:t xml:space="preserve">g needle </w:t>
      </w:r>
      <w:r>
        <w:rPr>
          <w:rFonts w:cs="Calibri"/>
        </w:rPr>
        <w:t xml:space="preserve">due to the viscosity of the drug </w:t>
      </w:r>
      <w:r w:rsidR="00CA50D7" w:rsidRPr="006246B0">
        <w:rPr>
          <w:rFonts w:cs="Calibri"/>
        </w:rPr>
        <w:t xml:space="preserve">and change to a </w:t>
      </w:r>
      <w:r>
        <w:rPr>
          <w:rFonts w:cs="Calibri"/>
        </w:rPr>
        <w:t xml:space="preserve">smaller sized needle, i.e., 21-25 g, </w:t>
      </w:r>
      <w:r w:rsidR="00CA50D7" w:rsidRPr="006246B0">
        <w:rPr>
          <w:rFonts w:cs="Calibri"/>
        </w:rPr>
        <w:t>prior to administration</w:t>
      </w:r>
      <w:r w:rsidR="00CA50D7">
        <w:rPr>
          <w:rFonts w:cs="Calibri"/>
        </w:rPr>
        <w:t>.</w:t>
      </w:r>
    </w:p>
    <w:p w14:paraId="1A38C28D" w14:textId="77777777" w:rsidR="001E4114" w:rsidRDefault="00CA50D7" w:rsidP="001E4114">
      <w:pPr>
        <w:pStyle w:val="ListParagraph"/>
        <w:numPr>
          <w:ilvl w:val="1"/>
          <w:numId w:val="1"/>
        </w:numPr>
        <w:autoSpaceDE w:val="0"/>
        <w:autoSpaceDN w:val="0"/>
        <w:adjustRightInd w:val="0"/>
        <w:spacing w:after="0" w:line="240" w:lineRule="auto"/>
        <w:jc w:val="both"/>
        <w:rPr>
          <w:rFonts w:cs="Calibri"/>
        </w:rPr>
      </w:pPr>
      <w:r>
        <w:rPr>
          <w:rFonts w:cs="Calibri"/>
        </w:rPr>
        <w:t xml:space="preserve">To reduce drug loss in the needle and syringe hub when changing needles, draw back all </w:t>
      </w:r>
      <w:r w:rsidR="001E4114">
        <w:rPr>
          <w:rFonts w:cs="Calibri"/>
        </w:rPr>
        <w:t>drug</w:t>
      </w:r>
      <w:r>
        <w:rPr>
          <w:rFonts w:cs="Calibri"/>
        </w:rPr>
        <w:t xml:space="preserve"> into the syringe prior to changing the needle then realign the proper volume when the new needle has been added. </w:t>
      </w:r>
    </w:p>
    <w:p w14:paraId="0E8C5B71" w14:textId="77777777" w:rsidR="001E4114" w:rsidRDefault="00CA50D7" w:rsidP="001E4114">
      <w:pPr>
        <w:pStyle w:val="ListParagraph"/>
        <w:numPr>
          <w:ilvl w:val="1"/>
          <w:numId w:val="1"/>
        </w:numPr>
        <w:autoSpaceDE w:val="0"/>
        <w:autoSpaceDN w:val="0"/>
        <w:adjustRightInd w:val="0"/>
        <w:spacing w:after="0" w:line="240" w:lineRule="auto"/>
        <w:jc w:val="both"/>
        <w:rPr>
          <w:rFonts w:cs="Calibri"/>
        </w:rPr>
      </w:pPr>
      <w:r w:rsidRPr="001E4114">
        <w:rPr>
          <w:rFonts w:cs="Calibri"/>
        </w:rPr>
        <w:t xml:space="preserve">Administer subcutaneously on back of neck between the shoulder blades </w:t>
      </w:r>
      <w:r w:rsidR="00922F37">
        <w:rPr>
          <w:rFonts w:cs="Calibri"/>
        </w:rPr>
        <w:t xml:space="preserve">preferable </w:t>
      </w:r>
      <w:r w:rsidRPr="001E4114">
        <w:rPr>
          <w:rFonts w:cs="Calibri"/>
        </w:rPr>
        <w:t>while the animal is anesthetized</w:t>
      </w:r>
      <w:r w:rsidR="00922F37">
        <w:rPr>
          <w:rFonts w:cs="Calibri"/>
        </w:rPr>
        <w:t xml:space="preserve"> because it can take more time than usual to administer due to the viscosity of the drug</w:t>
      </w:r>
      <w:r w:rsidRPr="001E4114">
        <w:rPr>
          <w:rFonts w:cs="Calibri"/>
        </w:rPr>
        <w:t>.</w:t>
      </w:r>
    </w:p>
    <w:p w14:paraId="399CA4B7" w14:textId="77777777" w:rsidR="001E4114" w:rsidRDefault="00CA50D7" w:rsidP="001E4114">
      <w:pPr>
        <w:pStyle w:val="ListParagraph"/>
        <w:numPr>
          <w:ilvl w:val="1"/>
          <w:numId w:val="1"/>
        </w:numPr>
        <w:autoSpaceDE w:val="0"/>
        <w:autoSpaceDN w:val="0"/>
        <w:adjustRightInd w:val="0"/>
        <w:spacing w:after="0" w:line="240" w:lineRule="auto"/>
        <w:jc w:val="both"/>
        <w:rPr>
          <w:rFonts w:cs="Calibri"/>
        </w:rPr>
      </w:pPr>
      <w:r w:rsidRPr="001E4114">
        <w:rPr>
          <w:rFonts w:cs="Calibri"/>
        </w:rPr>
        <w:t xml:space="preserve">Administer </w:t>
      </w:r>
      <w:r w:rsidRPr="001E4114">
        <w:rPr>
          <w:rFonts w:cs="Calibri-Italic"/>
          <w:i/>
          <w:iCs/>
        </w:rPr>
        <w:t xml:space="preserve">slowly </w:t>
      </w:r>
      <w:r w:rsidRPr="001E4114">
        <w:rPr>
          <w:rFonts w:cs="Calibri"/>
        </w:rPr>
        <w:t>and finish injecting before the needle is pulled out through skin.</w:t>
      </w:r>
    </w:p>
    <w:p w14:paraId="4967CFD4" w14:textId="77777777" w:rsidR="00CA50D7" w:rsidRDefault="00CA50D7" w:rsidP="001E4114">
      <w:pPr>
        <w:pStyle w:val="ListParagraph"/>
        <w:numPr>
          <w:ilvl w:val="1"/>
          <w:numId w:val="1"/>
        </w:numPr>
        <w:autoSpaceDE w:val="0"/>
        <w:autoSpaceDN w:val="0"/>
        <w:adjustRightInd w:val="0"/>
        <w:spacing w:after="0" w:line="240" w:lineRule="auto"/>
        <w:jc w:val="both"/>
        <w:rPr>
          <w:rFonts w:cs="Calibri"/>
        </w:rPr>
      </w:pPr>
      <w:r w:rsidRPr="001E4114">
        <w:rPr>
          <w:rFonts w:cs="Calibri"/>
        </w:rPr>
        <w:t>Pinch the injection site for approximately 10 seconds after removing the needle.</w:t>
      </w:r>
    </w:p>
    <w:p w14:paraId="2E9CDF91" w14:textId="77777777" w:rsidR="001E4114" w:rsidRPr="001E4114" w:rsidRDefault="001E4114" w:rsidP="001E4114">
      <w:pPr>
        <w:pStyle w:val="ListParagraph"/>
        <w:numPr>
          <w:ilvl w:val="1"/>
          <w:numId w:val="1"/>
        </w:numPr>
        <w:autoSpaceDE w:val="0"/>
        <w:autoSpaceDN w:val="0"/>
        <w:adjustRightInd w:val="0"/>
        <w:spacing w:after="0" w:line="240" w:lineRule="auto"/>
        <w:jc w:val="both"/>
        <w:rPr>
          <w:rFonts w:cs="Calibri"/>
        </w:rPr>
      </w:pPr>
      <w:r>
        <w:rPr>
          <w:rFonts w:cs="Calibri"/>
        </w:rPr>
        <w:t>Buprenorphine SR-</w:t>
      </w:r>
      <w:r w:rsidRPr="001E4114">
        <w:rPr>
          <w:rFonts w:cs="Calibri"/>
          <w:b/>
        </w:rPr>
        <w:t>LAB</w:t>
      </w:r>
      <w:r>
        <w:rPr>
          <w:rFonts w:cs="Calibri"/>
        </w:rPr>
        <w:t xml:space="preserve"> has been shown to reach </w:t>
      </w:r>
      <w:r>
        <w:rPr>
          <w:rFonts w:eastAsia="Times New Roman"/>
        </w:rPr>
        <w:t xml:space="preserve">therapeutic levels of analgesia in less than 1 hour in most situations for mice, rats, and rabbits, therefore, it should be administered prior to making the incision to allow for therapeutic levels to be attained prior to the animal waking from anesthesia. </w:t>
      </w:r>
    </w:p>
    <w:p w14:paraId="53399890" w14:textId="77777777" w:rsidR="001E4114" w:rsidRDefault="001E4114" w:rsidP="001E4114">
      <w:pPr>
        <w:pStyle w:val="ListParagraph"/>
        <w:autoSpaceDE w:val="0"/>
        <w:autoSpaceDN w:val="0"/>
        <w:adjustRightInd w:val="0"/>
        <w:spacing w:after="0" w:line="240" w:lineRule="auto"/>
        <w:jc w:val="both"/>
        <w:rPr>
          <w:rFonts w:cs="Calibri"/>
        </w:rPr>
      </w:pPr>
    </w:p>
    <w:p w14:paraId="639EB2D0" w14:textId="77777777" w:rsidR="00CA50D7" w:rsidRPr="001E4114" w:rsidRDefault="00CA50D7" w:rsidP="00CA50D7">
      <w:pPr>
        <w:pStyle w:val="ListParagraph"/>
        <w:numPr>
          <w:ilvl w:val="0"/>
          <w:numId w:val="1"/>
        </w:numPr>
        <w:autoSpaceDE w:val="0"/>
        <w:autoSpaceDN w:val="0"/>
        <w:adjustRightInd w:val="0"/>
        <w:spacing w:after="0" w:line="240" w:lineRule="auto"/>
        <w:jc w:val="both"/>
        <w:rPr>
          <w:rFonts w:cs="Calibri"/>
        </w:rPr>
      </w:pPr>
      <w:r>
        <w:rPr>
          <w:rFonts w:cs="Calibri"/>
        </w:rPr>
        <w:t>DO NOT</w:t>
      </w:r>
      <w:r w:rsidR="001E4114">
        <w:rPr>
          <w:rFonts w:cs="Calibri"/>
        </w:rPr>
        <w:t xml:space="preserve"> combine the buprenorphine SR-</w:t>
      </w:r>
      <w:r w:rsidRPr="001E4114">
        <w:rPr>
          <w:rFonts w:cs="Calibri"/>
          <w:b/>
        </w:rPr>
        <w:t xml:space="preserve">LAB </w:t>
      </w:r>
      <w:r w:rsidRPr="00CA50D7">
        <w:rPr>
          <w:rFonts w:cs="Calibri"/>
        </w:rPr>
        <w:t>with any other drugs and do not attempt to dilute the</w:t>
      </w:r>
      <w:r>
        <w:rPr>
          <w:rFonts w:cs="Calibri"/>
        </w:rPr>
        <w:t xml:space="preserve"> formulation as this will </w:t>
      </w:r>
      <w:r w:rsidR="001E4114">
        <w:rPr>
          <w:rFonts w:eastAsia="Times New Roman"/>
        </w:rPr>
        <w:t>disrupt the integrity of the polymer matrix and its sustained release delivery characteristics.</w:t>
      </w:r>
    </w:p>
    <w:p w14:paraId="5A3EC1FC" w14:textId="77777777" w:rsidR="001E4114" w:rsidRDefault="001E4114" w:rsidP="001E4114">
      <w:pPr>
        <w:pStyle w:val="ListParagraph"/>
        <w:autoSpaceDE w:val="0"/>
        <w:autoSpaceDN w:val="0"/>
        <w:adjustRightInd w:val="0"/>
        <w:spacing w:after="0" w:line="240" w:lineRule="auto"/>
        <w:jc w:val="both"/>
        <w:rPr>
          <w:rFonts w:cs="Calibri"/>
        </w:rPr>
      </w:pPr>
    </w:p>
    <w:p w14:paraId="34A4B405" w14:textId="2A045234" w:rsidR="00CA50D7" w:rsidRPr="00CA50D7" w:rsidRDefault="00CA50D7" w:rsidP="00CA50D7">
      <w:pPr>
        <w:pStyle w:val="ListParagraph"/>
        <w:numPr>
          <w:ilvl w:val="0"/>
          <w:numId w:val="1"/>
        </w:numPr>
        <w:autoSpaceDE w:val="0"/>
        <w:autoSpaceDN w:val="0"/>
        <w:adjustRightInd w:val="0"/>
        <w:spacing w:after="0" w:line="240" w:lineRule="auto"/>
        <w:jc w:val="both"/>
        <w:rPr>
          <w:rFonts w:cs="Calibri"/>
        </w:rPr>
      </w:pPr>
      <w:r>
        <w:rPr>
          <w:rFonts w:cs="Calibri"/>
        </w:rPr>
        <w:t>Please note, there have been reports of skin irritation with prior formulations of Buprenorphine SR that has been rect</w:t>
      </w:r>
      <w:r w:rsidR="001E4114">
        <w:rPr>
          <w:rFonts w:cs="Calibri"/>
        </w:rPr>
        <w:t>ified with the Buprenorphine SR-</w:t>
      </w:r>
      <w:r w:rsidRPr="001E4114">
        <w:rPr>
          <w:rFonts w:cs="Calibri"/>
          <w:b/>
        </w:rPr>
        <w:t>LAB</w:t>
      </w:r>
      <w:r>
        <w:rPr>
          <w:rFonts w:cs="Calibri"/>
        </w:rPr>
        <w:t xml:space="preserve"> formulation. Please report any adverse reactions to </w:t>
      </w:r>
      <w:r w:rsidR="007F72E4">
        <w:rPr>
          <w:rFonts w:cs="Calibri"/>
        </w:rPr>
        <w:t>the</w:t>
      </w:r>
      <w:r>
        <w:rPr>
          <w:rFonts w:cs="Calibri"/>
        </w:rPr>
        <w:t xml:space="preserve"> DLAM</w:t>
      </w:r>
      <w:r w:rsidR="007F72E4">
        <w:rPr>
          <w:rFonts w:cs="Calibri"/>
        </w:rPr>
        <w:t xml:space="preserve"> technical staff</w:t>
      </w:r>
      <w:r>
        <w:rPr>
          <w:rFonts w:cs="Calibri"/>
        </w:rPr>
        <w:t xml:space="preserve">. </w:t>
      </w:r>
    </w:p>
    <w:sectPr w:rsidR="00CA50D7" w:rsidRPr="00CA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Italic">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2"/>
    <w:multiLevelType w:val="hybridMultilevel"/>
    <w:tmpl w:val="4A286C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06990"/>
    <w:multiLevelType w:val="hybridMultilevel"/>
    <w:tmpl w:val="28C2DD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1F6453"/>
    <w:multiLevelType w:val="hybridMultilevel"/>
    <w:tmpl w:val="FB8CBDB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605FC9"/>
    <w:multiLevelType w:val="hybridMultilevel"/>
    <w:tmpl w:val="2E42063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242EA"/>
    <w:multiLevelType w:val="hybridMultilevel"/>
    <w:tmpl w:val="B7909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D2427C"/>
    <w:multiLevelType w:val="hybridMultilevel"/>
    <w:tmpl w:val="AE7C50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06022D"/>
    <w:multiLevelType w:val="hybridMultilevel"/>
    <w:tmpl w:val="38E2B4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3727636">
    <w:abstractNumId w:val="3"/>
  </w:num>
  <w:num w:numId="2" w16cid:durableId="143014438">
    <w:abstractNumId w:val="6"/>
  </w:num>
  <w:num w:numId="3" w16cid:durableId="1500121261">
    <w:abstractNumId w:val="2"/>
  </w:num>
  <w:num w:numId="4" w16cid:durableId="602767296">
    <w:abstractNumId w:val="1"/>
  </w:num>
  <w:num w:numId="5" w16cid:durableId="571279570">
    <w:abstractNumId w:val="5"/>
  </w:num>
  <w:num w:numId="6" w16cid:durableId="808673106">
    <w:abstractNumId w:val="0"/>
  </w:num>
  <w:num w:numId="7" w16cid:durableId="589588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B0"/>
    <w:rsid w:val="00054C48"/>
    <w:rsid w:val="001E4114"/>
    <w:rsid w:val="003475A0"/>
    <w:rsid w:val="006246B0"/>
    <w:rsid w:val="007647D3"/>
    <w:rsid w:val="00775AC5"/>
    <w:rsid w:val="007F72E4"/>
    <w:rsid w:val="00922F37"/>
    <w:rsid w:val="00A91038"/>
    <w:rsid w:val="00B21ED2"/>
    <w:rsid w:val="00BA4A03"/>
    <w:rsid w:val="00C95CEF"/>
    <w:rsid w:val="00CA50D7"/>
    <w:rsid w:val="00E7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1D2E6"/>
  <w15:docId w15:val="{92048847-FDA0-5944-BA23-E944AD36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B0"/>
    <w:pPr>
      <w:ind w:left="720"/>
      <w:contextualSpacing/>
    </w:pPr>
  </w:style>
  <w:style w:type="character" w:styleId="CommentReference">
    <w:name w:val="annotation reference"/>
    <w:basedOn w:val="DefaultParagraphFont"/>
    <w:uiPriority w:val="99"/>
    <w:semiHidden/>
    <w:unhideWhenUsed/>
    <w:rsid w:val="00A91038"/>
    <w:rPr>
      <w:sz w:val="16"/>
      <w:szCs w:val="16"/>
    </w:rPr>
  </w:style>
  <w:style w:type="paragraph" w:styleId="CommentText">
    <w:name w:val="annotation text"/>
    <w:basedOn w:val="Normal"/>
    <w:link w:val="CommentTextChar"/>
    <w:uiPriority w:val="99"/>
    <w:semiHidden/>
    <w:unhideWhenUsed/>
    <w:rsid w:val="00A91038"/>
    <w:pPr>
      <w:spacing w:line="240" w:lineRule="auto"/>
    </w:pPr>
    <w:rPr>
      <w:sz w:val="20"/>
      <w:szCs w:val="20"/>
    </w:rPr>
  </w:style>
  <w:style w:type="character" w:customStyle="1" w:styleId="CommentTextChar">
    <w:name w:val="Comment Text Char"/>
    <w:basedOn w:val="DefaultParagraphFont"/>
    <w:link w:val="CommentText"/>
    <w:uiPriority w:val="99"/>
    <w:semiHidden/>
    <w:rsid w:val="00A91038"/>
    <w:rPr>
      <w:sz w:val="20"/>
      <w:szCs w:val="20"/>
    </w:rPr>
  </w:style>
  <w:style w:type="paragraph" w:styleId="CommentSubject">
    <w:name w:val="annotation subject"/>
    <w:basedOn w:val="CommentText"/>
    <w:next w:val="CommentText"/>
    <w:link w:val="CommentSubjectChar"/>
    <w:uiPriority w:val="99"/>
    <w:semiHidden/>
    <w:unhideWhenUsed/>
    <w:rsid w:val="00A91038"/>
    <w:rPr>
      <w:b/>
      <w:bCs/>
    </w:rPr>
  </w:style>
  <w:style w:type="character" w:customStyle="1" w:styleId="CommentSubjectChar">
    <w:name w:val="Comment Subject Char"/>
    <w:basedOn w:val="CommentTextChar"/>
    <w:link w:val="CommentSubject"/>
    <w:uiPriority w:val="99"/>
    <w:semiHidden/>
    <w:rsid w:val="00A91038"/>
    <w:rPr>
      <w:b/>
      <w:bCs/>
      <w:sz w:val="20"/>
      <w:szCs w:val="20"/>
    </w:rPr>
  </w:style>
  <w:style w:type="paragraph" w:styleId="BalloonText">
    <w:name w:val="Balloon Text"/>
    <w:basedOn w:val="Normal"/>
    <w:link w:val="BalloonTextChar"/>
    <w:uiPriority w:val="99"/>
    <w:semiHidden/>
    <w:unhideWhenUsed/>
    <w:rsid w:val="00A9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Fremont-Rahl, Jacqueline</dc:creator>
  <cp:lastModifiedBy>Sullivan, Sean</cp:lastModifiedBy>
  <cp:revision>4</cp:revision>
  <dcterms:created xsi:type="dcterms:W3CDTF">2019-03-04T19:18:00Z</dcterms:created>
  <dcterms:modified xsi:type="dcterms:W3CDTF">2024-02-27T18:20:00Z</dcterms:modified>
</cp:coreProperties>
</file>