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3042" w14:textId="77777777" w:rsidR="000363D0" w:rsidRPr="00022472" w:rsidRDefault="000363D0" w:rsidP="000363D0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472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0363D0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0363D0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2B390249" w14:textId="77777777" w:rsidR="000363D0" w:rsidRPr="00764358" w:rsidRDefault="000363D0" w:rsidP="000363D0">
      <w:pPr>
        <w:pStyle w:val="Heading9"/>
        <w:rPr>
          <w:rFonts w:ascii="Times New Roman" w:hAnsi="Times New Roman"/>
          <w:sz w:val="28"/>
          <w:szCs w:val="28"/>
          <w:u w:val="single"/>
        </w:rPr>
      </w:pPr>
      <w:r w:rsidRPr="00764358">
        <w:rPr>
          <w:rFonts w:ascii="Times New Roman" w:hAnsi="Times New Roman"/>
          <w:sz w:val="28"/>
          <w:szCs w:val="28"/>
        </w:rPr>
        <w:t>Northeastern University Institutional Animal Care and Use Committee</w:t>
      </w:r>
    </w:p>
    <w:p w14:paraId="451967BC" w14:textId="77777777" w:rsidR="000363D0" w:rsidRDefault="000363D0" w:rsidP="000363D0">
      <w:pPr>
        <w:tabs>
          <w:tab w:val="left" w:pos="1080"/>
        </w:tabs>
        <w:rPr>
          <w:u w:val="single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0363D0" w14:paraId="1B090405" w14:textId="77777777" w:rsidTr="008A501E">
        <w:trPr>
          <w:trHeight w:val="1194"/>
        </w:trPr>
        <w:tc>
          <w:tcPr>
            <w:tcW w:w="8895" w:type="dxa"/>
          </w:tcPr>
          <w:p w14:paraId="7AAD807E" w14:textId="77777777" w:rsidR="000363D0" w:rsidRPr="00022472" w:rsidRDefault="000363D0" w:rsidP="008A501E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480D6164" w14:textId="77777777" w:rsidR="000363D0" w:rsidRPr="00E35ED4" w:rsidRDefault="000363D0" w:rsidP="000363D0">
            <w:pPr>
              <w:pStyle w:val="BodyTex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Policy on Food/Water Restriction or Deprivation</w:t>
            </w:r>
          </w:p>
          <w:p w14:paraId="6D2762DF" w14:textId="68957098" w:rsidR="000363D0" w:rsidRPr="00022472" w:rsidRDefault="000363D0" w:rsidP="008A501E">
            <w:pPr>
              <w:pStyle w:val="Heading3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14:paraId="43EBE2CC" w14:textId="77777777" w:rsidR="000363D0" w:rsidRDefault="000363D0" w:rsidP="000363D0">
      <w:pPr>
        <w:pStyle w:val="Footer"/>
      </w:pPr>
    </w:p>
    <w:p w14:paraId="39E9AD65" w14:textId="77777777" w:rsidR="00CC3EC5" w:rsidRPr="00CC7591" w:rsidRDefault="00CC3EC5" w:rsidP="00CC3EC5">
      <w:pPr>
        <w:pStyle w:val="BodyText"/>
        <w:jc w:val="center"/>
        <w:rPr>
          <w:rFonts w:asciiTheme="minorHAnsi" w:hAnsiTheme="minorHAnsi"/>
          <w:b w:val="0"/>
          <w:sz w:val="14"/>
          <w:szCs w:val="24"/>
        </w:rPr>
      </w:pPr>
    </w:p>
    <w:p w14:paraId="54ADBCBA" w14:textId="5DE8248B" w:rsidR="00CC3EC5" w:rsidRPr="00397BAC" w:rsidRDefault="00CC3EC5" w:rsidP="00CC3EC5">
      <w:pPr>
        <w:jc w:val="center"/>
        <w:rPr>
          <w:rFonts w:asciiTheme="minorHAnsi" w:hAnsiTheme="minorHAnsi"/>
          <w:sz w:val="22"/>
          <w:szCs w:val="24"/>
        </w:rPr>
      </w:pPr>
      <w:r w:rsidRPr="00E35ED4">
        <w:rPr>
          <w:rFonts w:asciiTheme="minorHAnsi" w:hAnsiTheme="minorHAnsi"/>
          <w:sz w:val="22"/>
          <w:szCs w:val="24"/>
        </w:rPr>
        <w:t>Approval Date</w:t>
      </w:r>
      <w:r w:rsidRPr="00E35ED4">
        <w:rPr>
          <w:rFonts w:asciiTheme="minorHAnsi" w:hAnsiTheme="minorHAnsi"/>
          <w:b/>
          <w:sz w:val="22"/>
          <w:szCs w:val="24"/>
        </w:rPr>
        <w:t>:</w:t>
      </w:r>
      <w:r w:rsidRPr="00E779CB">
        <w:rPr>
          <w:rFonts w:asciiTheme="minorHAnsi" w:hAnsiTheme="minorHAnsi"/>
          <w:sz w:val="22"/>
          <w:szCs w:val="24"/>
        </w:rPr>
        <w:t xml:space="preserve"> </w:t>
      </w:r>
      <w:r w:rsidR="00DF5E6F">
        <w:rPr>
          <w:rFonts w:asciiTheme="minorHAnsi" w:hAnsiTheme="minorHAnsi"/>
          <w:sz w:val="22"/>
          <w:szCs w:val="24"/>
        </w:rPr>
        <w:t xml:space="preserve"> </w:t>
      </w:r>
      <w:r w:rsidR="00342E58">
        <w:rPr>
          <w:rFonts w:asciiTheme="minorHAnsi" w:hAnsiTheme="minorHAnsi"/>
          <w:sz w:val="22"/>
          <w:szCs w:val="24"/>
        </w:rPr>
        <w:t>12/13/2022</w:t>
      </w:r>
    </w:p>
    <w:p w14:paraId="2FEF50CC" w14:textId="77777777" w:rsidR="00993C17" w:rsidRDefault="00993C17" w:rsidP="00CC3EC5">
      <w:pPr>
        <w:pStyle w:val="Default"/>
        <w:rPr>
          <w:rFonts w:asciiTheme="minorHAnsi" w:hAnsiTheme="minorHAnsi"/>
          <w:b/>
          <w:bCs/>
        </w:rPr>
      </w:pPr>
    </w:p>
    <w:p w14:paraId="0C63B2D9" w14:textId="253CFE2A" w:rsidR="00217E75" w:rsidRPr="00D25410" w:rsidRDefault="00217E75" w:rsidP="00CC3EC5">
      <w:pPr>
        <w:pStyle w:val="Default"/>
        <w:rPr>
          <w:rFonts w:asciiTheme="minorHAnsi" w:hAnsiTheme="minorHAnsi"/>
          <w:b/>
          <w:bCs/>
        </w:rPr>
      </w:pPr>
      <w:r w:rsidRPr="00D25410">
        <w:rPr>
          <w:rFonts w:asciiTheme="minorHAnsi" w:hAnsiTheme="minorHAnsi"/>
          <w:b/>
          <w:bCs/>
        </w:rPr>
        <w:t>Background</w:t>
      </w:r>
    </w:p>
    <w:p w14:paraId="46FF4C78" w14:textId="29FFCEC6" w:rsidR="00230121" w:rsidRDefault="00613695" w:rsidP="00A63E87">
      <w:pPr>
        <w:pStyle w:val="Default"/>
        <w:rPr>
          <w:rFonts w:ascii="Calibri" w:hAnsi="Calibri" w:cs="Calibri"/>
        </w:rPr>
      </w:pPr>
      <w:r w:rsidRPr="00301047">
        <w:rPr>
          <w:rFonts w:asciiTheme="minorHAnsi" w:hAnsiTheme="minorHAnsi"/>
          <w:bCs/>
        </w:rPr>
        <w:t>R</w:t>
      </w:r>
      <w:r w:rsidR="00A621AC" w:rsidRPr="00301047">
        <w:rPr>
          <w:rFonts w:asciiTheme="minorHAnsi" w:hAnsiTheme="minorHAnsi"/>
          <w:bCs/>
        </w:rPr>
        <w:t>egulation</w:t>
      </w:r>
      <w:r w:rsidR="00671450" w:rsidRPr="00301047">
        <w:rPr>
          <w:rFonts w:asciiTheme="minorHAnsi" w:hAnsiTheme="minorHAnsi"/>
          <w:bCs/>
        </w:rPr>
        <w:t xml:space="preserve"> of food and water may be scientifically necessary</w:t>
      </w:r>
      <w:r w:rsidR="00B91830" w:rsidRPr="00301047">
        <w:rPr>
          <w:rFonts w:asciiTheme="minorHAnsi" w:hAnsiTheme="minorHAnsi"/>
          <w:bCs/>
        </w:rPr>
        <w:t xml:space="preserve"> to achieve desired experimental </w:t>
      </w:r>
      <w:r w:rsidR="00B55696" w:rsidRPr="00301047">
        <w:rPr>
          <w:rFonts w:asciiTheme="minorHAnsi" w:hAnsiTheme="minorHAnsi"/>
          <w:bCs/>
        </w:rPr>
        <w:t>results but</w:t>
      </w:r>
      <w:r w:rsidRPr="00301047">
        <w:rPr>
          <w:rFonts w:asciiTheme="minorHAnsi" w:hAnsiTheme="minorHAnsi"/>
          <w:bCs/>
        </w:rPr>
        <w:t xml:space="preserve"> </w:t>
      </w:r>
      <w:r w:rsidR="00B91830" w:rsidRPr="00301047">
        <w:rPr>
          <w:rFonts w:asciiTheme="minorHAnsi" w:hAnsiTheme="minorHAnsi"/>
          <w:bCs/>
        </w:rPr>
        <w:t xml:space="preserve">may have </w:t>
      </w:r>
      <w:r w:rsidR="00671450" w:rsidRPr="00301047">
        <w:rPr>
          <w:rFonts w:asciiTheme="minorHAnsi" w:hAnsiTheme="minorHAnsi"/>
          <w:bCs/>
        </w:rPr>
        <w:t xml:space="preserve">adverse </w:t>
      </w:r>
      <w:r w:rsidR="006E4B94" w:rsidRPr="00301047">
        <w:rPr>
          <w:rFonts w:asciiTheme="minorHAnsi" w:hAnsiTheme="minorHAnsi"/>
          <w:bCs/>
        </w:rPr>
        <w:t>effects</w:t>
      </w:r>
      <w:r w:rsidR="00671450" w:rsidRPr="00301047">
        <w:rPr>
          <w:rFonts w:asciiTheme="minorHAnsi" w:hAnsiTheme="minorHAnsi"/>
          <w:bCs/>
        </w:rPr>
        <w:t xml:space="preserve"> on animals’ health and well-being. </w:t>
      </w:r>
      <w:r w:rsidR="007B21EB" w:rsidRPr="00301047">
        <w:rPr>
          <w:rFonts w:asciiTheme="minorHAnsi" w:hAnsiTheme="minorHAnsi"/>
          <w:bCs/>
        </w:rPr>
        <w:t xml:space="preserve">The Office of Laboratory Animal Welfare (OLAW) </w:t>
      </w:r>
      <w:r w:rsidR="00671450" w:rsidRPr="00301047">
        <w:rPr>
          <w:rFonts w:asciiTheme="minorHAnsi" w:hAnsiTheme="minorHAnsi"/>
          <w:bCs/>
        </w:rPr>
        <w:t>requir</w:t>
      </w:r>
      <w:r w:rsidR="006E4B94">
        <w:rPr>
          <w:rFonts w:asciiTheme="minorHAnsi" w:hAnsiTheme="minorHAnsi"/>
          <w:bCs/>
        </w:rPr>
        <w:t xml:space="preserve">es </w:t>
      </w:r>
      <w:r w:rsidR="00CE3B62">
        <w:rPr>
          <w:rFonts w:asciiTheme="minorHAnsi" w:hAnsiTheme="minorHAnsi"/>
          <w:bCs/>
        </w:rPr>
        <w:t xml:space="preserve">that </w:t>
      </w:r>
      <w:r w:rsidR="00671450" w:rsidRPr="00301047">
        <w:rPr>
          <w:rFonts w:asciiTheme="minorHAnsi" w:hAnsiTheme="minorHAnsi"/>
          <w:bCs/>
        </w:rPr>
        <w:t xml:space="preserve">the </w:t>
      </w:r>
      <w:r w:rsidR="00ED3A1F" w:rsidRPr="00301047">
        <w:rPr>
          <w:rFonts w:asciiTheme="minorHAnsi" w:hAnsiTheme="minorHAnsi"/>
          <w:bCs/>
        </w:rPr>
        <w:t>Institutional Animal Care and Use Committee (</w:t>
      </w:r>
      <w:r w:rsidR="00671450" w:rsidRPr="00301047">
        <w:rPr>
          <w:rFonts w:asciiTheme="minorHAnsi" w:hAnsiTheme="minorHAnsi"/>
          <w:bCs/>
        </w:rPr>
        <w:t>IACUC</w:t>
      </w:r>
      <w:r w:rsidR="00ED3A1F" w:rsidRPr="00301047">
        <w:rPr>
          <w:rFonts w:asciiTheme="minorHAnsi" w:hAnsiTheme="minorHAnsi"/>
          <w:bCs/>
        </w:rPr>
        <w:t>)</w:t>
      </w:r>
      <w:r w:rsidR="00671450" w:rsidRPr="00301047">
        <w:rPr>
          <w:rFonts w:asciiTheme="minorHAnsi" w:hAnsiTheme="minorHAnsi"/>
          <w:bCs/>
        </w:rPr>
        <w:t xml:space="preserve"> evaluate</w:t>
      </w:r>
      <w:r w:rsidR="00CE3B62">
        <w:rPr>
          <w:rFonts w:asciiTheme="minorHAnsi" w:hAnsiTheme="minorHAnsi"/>
          <w:bCs/>
        </w:rPr>
        <w:t>s</w:t>
      </w:r>
      <w:r w:rsidR="00671450" w:rsidRPr="00301047">
        <w:rPr>
          <w:rFonts w:asciiTheme="minorHAnsi" w:hAnsiTheme="minorHAnsi"/>
          <w:bCs/>
        </w:rPr>
        <w:t xml:space="preserve"> the level of restriction</w:t>
      </w:r>
      <w:r w:rsidR="00587C25" w:rsidRPr="00301047">
        <w:rPr>
          <w:rFonts w:asciiTheme="minorHAnsi" w:hAnsiTheme="minorHAnsi"/>
          <w:bCs/>
        </w:rPr>
        <w:t>, potential adverse effects</w:t>
      </w:r>
      <w:r w:rsidR="00B91830" w:rsidRPr="00301047">
        <w:rPr>
          <w:rFonts w:asciiTheme="minorHAnsi" w:hAnsiTheme="minorHAnsi"/>
          <w:bCs/>
        </w:rPr>
        <w:t>,</w:t>
      </w:r>
      <w:r w:rsidR="00587C25" w:rsidRPr="00301047">
        <w:rPr>
          <w:rFonts w:asciiTheme="minorHAnsi" w:hAnsiTheme="minorHAnsi"/>
          <w:bCs/>
        </w:rPr>
        <w:t xml:space="preserve"> and methods for monitoring and evaluating the health of animals. </w:t>
      </w:r>
      <w:r w:rsidR="00587C25" w:rsidRPr="00301047">
        <w:rPr>
          <w:rFonts w:asciiTheme="minorHAnsi" w:hAnsiTheme="minorHAnsi"/>
          <w:bCs/>
          <w:i/>
        </w:rPr>
        <w:t>The Guide</w:t>
      </w:r>
      <w:r w:rsidR="00587C25" w:rsidRPr="00301047">
        <w:rPr>
          <w:rFonts w:asciiTheme="minorHAnsi" w:hAnsiTheme="minorHAnsi"/>
          <w:bCs/>
        </w:rPr>
        <w:t xml:space="preserve"> (8</w:t>
      </w:r>
      <w:r w:rsidR="00587C25" w:rsidRPr="00301047">
        <w:rPr>
          <w:rFonts w:asciiTheme="minorHAnsi" w:hAnsiTheme="minorHAnsi"/>
          <w:bCs/>
          <w:vertAlign w:val="superscript"/>
        </w:rPr>
        <w:t>th</w:t>
      </w:r>
      <w:r w:rsidR="00587C25" w:rsidRPr="00301047">
        <w:rPr>
          <w:rFonts w:asciiTheme="minorHAnsi" w:hAnsiTheme="minorHAnsi"/>
          <w:bCs/>
        </w:rPr>
        <w:t xml:space="preserve"> Edition)</w:t>
      </w:r>
      <w:r w:rsidR="008750C0" w:rsidRPr="00301047">
        <w:rPr>
          <w:rFonts w:asciiTheme="minorHAnsi" w:hAnsiTheme="minorHAnsi"/>
          <w:bCs/>
        </w:rPr>
        <w:t xml:space="preserve"> </w:t>
      </w:r>
      <w:r w:rsidR="00587C25" w:rsidRPr="00301047">
        <w:rPr>
          <w:rFonts w:asciiTheme="minorHAnsi" w:hAnsiTheme="minorHAnsi"/>
          <w:bCs/>
        </w:rPr>
        <w:t xml:space="preserve">requires that the </w:t>
      </w:r>
      <w:r w:rsidR="000806ED" w:rsidRPr="00301047">
        <w:rPr>
          <w:rFonts w:asciiTheme="minorHAnsi" w:hAnsiTheme="minorHAnsi"/>
          <w:bCs/>
        </w:rPr>
        <w:t xml:space="preserve">most minimal </w:t>
      </w:r>
      <w:r w:rsidR="00587C25" w:rsidRPr="00301047">
        <w:rPr>
          <w:rFonts w:asciiTheme="minorHAnsi" w:hAnsiTheme="minorHAnsi"/>
          <w:bCs/>
        </w:rPr>
        <w:t>restriction</w:t>
      </w:r>
      <w:r w:rsidR="00CE3B62">
        <w:rPr>
          <w:rFonts w:asciiTheme="minorHAnsi" w:hAnsiTheme="minorHAnsi"/>
          <w:bCs/>
        </w:rPr>
        <w:t xml:space="preserve"> is </w:t>
      </w:r>
      <w:r w:rsidR="000806ED" w:rsidRPr="00301047">
        <w:rPr>
          <w:rFonts w:asciiTheme="minorHAnsi" w:hAnsiTheme="minorHAnsi"/>
          <w:bCs/>
        </w:rPr>
        <w:t xml:space="preserve">used </w:t>
      </w:r>
      <w:r w:rsidR="00587C25" w:rsidRPr="00301047">
        <w:rPr>
          <w:rFonts w:asciiTheme="minorHAnsi" w:hAnsiTheme="minorHAnsi"/>
          <w:bCs/>
        </w:rPr>
        <w:t xml:space="preserve">to achieve the scientific necessity. </w:t>
      </w:r>
      <w:r w:rsidR="00AC6664" w:rsidRPr="00301047">
        <w:rPr>
          <w:rFonts w:ascii="Calibri" w:hAnsi="Calibri" w:cs="Calibri"/>
        </w:rPr>
        <w:t xml:space="preserve">Both the </w:t>
      </w:r>
      <w:r w:rsidR="007C29C6" w:rsidRPr="00301047">
        <w:rPr>
          <w:rFonts w:ascii="Calibri" w:hAnsi="Calibri" w:cs="Calibri"/>
        </w:rPr>
        <w:t>Animal Welfare Regulations (</w:t>
      </w:r>
      <w:r w:rsidR="00AC6664" w:rsidRPr="00301047">
        <w:rPr>
          <w:rFonts w:ascii="Calibri" w:hAnsi="Calibri" w:cs="Calibri"/>
        </w:rPr>
        <w:t>AWARs</w:t>
      </w:r>
      <w:r w:rsidR="007C29C6" w:rsidRPr="00301047">
        <w:rPr>
          <w:rFonts w:ascii="Calibri" w:hAnsi="Calibri" w:cs="Calibri"/>
        </w:rPr>
        <w:t>)</w:t>
      </w:r>
      <w:r w:rsidR="00AC6664" w:rsidRPr="00301047">
        <w:rPr>
          <w:rFonts w:ascii="Calibri" w:hAnsi="Calibri" w:cs="Calibri"/>
        </w:rPr>
        <w:t xml:space="preserve"> (section 2.38(f)(2)(ii)) and the </w:t>
      </w:r>
      <w:r w:rsidR="00AC6664" w:rsidRPr="00301047">
        <w:rPr>
          <w:rFonts w:ascii="Calibri" w:hAnsi="Calibri" w:cs="Calibri"/>
          <w:i/>
          <w:iCs/>
        </w:rPr>
        <w:t xml:space="preserve">Guide </w:t>
      </w:r>
      <w:r w:rsidR="00AC6664" w:rsidRPr="00301047">
        <w:rPr>
          <w:rFonts w:ascii="Calibri" w:hAnsi="Calibri" w:cs="Calibri"/>
        </w:rPr>
        <w:t xml:space="preserve">allow </w:t>
      </w:r>
      <w:r w:rsidR="006E4B94">
        <w:rPr>
          <w:rFonts w:ascii="Calibri" w:hAnsi="Calibri" w:cs="Calibri"/>
        </w:rPr>
        <w:t xml:space="preserve">the </w:t>
      </w:r>
      <w:r w:rsidR="00AC6664" w:rsidRPr="00301047">
        <w:rPr>
          <w:rFonts w:ascii="Calibri" w:hAnsi="Calibri" w:cs="Calibri"/>
        </w:rPr>
        <w:t>IACUC to approve exceptions to the standard feeding and watering requirements for animals</w:t>
      </w:r>
      <w:r w:rsidR="00CE3B62">
        <w:rPr>
          <w:rFonts w:ascii="Calibri" w:hAnsi="Calibri" w:cs="Calibri"/>
        </w:rPr>
        <w:t xml:space="preserve">, </w:t>
      </w:r>
      <w:proofErr w:type="gramStart"/>
      <w:r w:rsidR="00CE3B62">
        <w:rPr>
          <w:rFonts w:ascii="Calibri" w:hAnsi="Calibri" w:cs="Calibri"/>
        </w:rPr>
        <w:t>as long as</w:t>
      </w:r>
      <w:proofErr w:type="gramEnd"/>
      <w:r w:rsidR="00CE3B62">
        <w:rPr>
          <w:rFonts w:ascii="Calibri" w:hAnsi="Calibri" w:cs="Calibri"/>
        </w:rPr>
        <w:t xml:space="preserve"> they a</w:t>
      </w:r>
      <w:r w:rsidR="00AC6664" w:rsidRPr="00301047">
        <w:rPr>
          <w:rFonts w:ascii="Calibri" w:hAnsi="Calibri" w:cs="Calibri"/>
        </w:rPr>
        <w:t xml:space="preserve">re scientifically justified and </w:t>
      </w:r>
      <w:r w:rsidR="006E4B94">
        <w:rPr>
          <w:rFonts w:ascii="Calibri" w:hAnsi="Calibri" w:cs="Calibri"/>
        </w:rPr>
        <w:t xml:space="preserve">necessary </w:t>
      </w:r>
      <w:r w:rsidR="00AC6664" w:rsidRPr="00301047">
        <w:rPr>
          <w:rFonts w:ascii="Calibri" w:hAnsi="Calibri" w:cs="Calibri"/>
        </w:rPr>
        <w:t xml:space="preserve">for the purposes of the study. </w:t>
      </w:r>
    </w:p>
    <w:p w14:paraId="77B14957" w14:textId="77777777" w:rsidR="00430391" w:rsidRPr="00993C17" w:rsidRDefault="00430391" w:rsidP="00CC3EC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7A27B4B" w14:textId="3F60C6C3" w:rsidR="00A877A9" w:rsidRPr="00301047" w:rsidRDefault="00A877A9" w:rsidP="00A877A9">
      <w:pPr>
        <w:pStyle w:val="Default"/>
        <w:rPr>
          <w:rFonts w:asciiTheme="minorHAnsi" w:hAnsiTheme="minorHAnsi"/>
          <w:b/>
          <w:bCs/>
        </w:rPr>
      </w:pPr>
      <w:r w:rsidRPr="00301047">
        <w:rPr>
          <w:rFonts w:asciiTheme="minorHAnsi" w:hAnsiTheme="minorHAnsi"/>
          <w:b/>
          <w:bCs/>
        </w:rPr>
        <w:t>Definitions</w:t>
      </w:r>
    </w:p>
    <w:p w14:paraId="5A1EEF66" w14:textId="7612F1EC" w:rsidR="00E06865" w:rsidRPr="00301047" w:rsidRDefault="00E06865" w:rsidP="00CC3EC5">
      <w:pPr>
        <w:pStyle w:val="Default"/>
        <w:rPr>
          <w:rFonts w:asciiTheme="minorHAnsi" w:hAnsiTheme="minorHAnsi"/>
          <w:b/>
        </w:rPr>
      </w:pPr>
      <w:r w:rsidRPr="00301047">
        <w:rPr>
          <w:rFonts w:asciiTheme="minorHAnsi" w:hAnsiTheme="minorHAnsi"/>
        </w:rPr>
        <w:t>The IACUC defines the following terms and co</w:t>
      </w:r>
      <w:r w:rsidR="00AA5861" w:rsidRPr="00301047">
        <w:rPr>
          <w:rFonts w:asciiTheme="minorHAnsi" w:hAnsiTheme="minorHAnsi"/>
        </w:rPr>
        <w:t>nditions for provisions of foo</w:t>
      </w:r>
      <w:r w:rsidR="00207348" w:rsidRPr="00301047">
        <w:rPr>
          <w:rFonts w:asciiTheme="minorHAnsi" w:hAnsiTheme="minorHAnsi"/>
        </w:rPr>
        <w:t>d/</w:t>
      </w:r>
      <w:r w:rsidRPr="00301047">
        <w:rPr>
          <w:rFonts w:asciiTheme="minorHAnsi" w:hAnsiTheme="minorHAnsi"/>
        </w:rPr>
        <w:t xml:space="preserve">water: </w:t>
      </w:r>
    </w:p>
    <w:p w14:paraId="6FD3142A" w14:textId="77777777" w:rsidR="00AA5861" w:rsidRPr="00993C17" w:rsidRDefault="00AA5861" w:rsidP="00E06865">
      <w:pPr>
        <w:pStyle w:val="Default"/>
        <w:rPr>
          <w:rFonts w:asciiTheme="minorHAnsi" w:hAnsiTheme="minorHAnsi"/>
          <w:sz w:val="16"/>
          <w:szCs w:val="16"/>
        </w:rPr>
      </w:pPr>
    </w:p>
    <w:p w14:paraId="0FB96F9E" w14:textId="5307F547" w:rsidR="00AA5861" w:rsidRPr="00301047" w:rsidRDefault="00AA5861" w:rsidP="00AA5861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  <w:u w:val="single"/>
        </w:rPr>
        <w:t>Ad libitum or free access</w:t>
      </w:r>
      <w:r w:rsidRPr="00301047">
        <w:rPr>
          <w:rFonts w:asciiTheme="minorHAnsi" w:hAnsiTheme="minorHAnsi"/>
        </w:rPr>
        <w:t>: A situation where animals have unfettered access to food or water. Ad libitum feeding is occasionally harmful to</w:t>
      </w:r>
      <w:r w:rsidR="00BB39AA" w:rsidRPr="00301047">
        <w:rPr>
          <w:rFonts w:asciiTheme="minorHAnsi" w:hAnsiTheme="minorHAnsi"/>
        </w:rPr>
        <w:t xml:space="preserve"> the well-being of animals (</w:t>
      </w:r>
      <w:proofErr w:type="gramStart"/>
      <w:r w:rsidR="00CB7285" w:rsidRPr="00301047">
        <w:rPr>
          <w:rFonts w:asciiTheme="minorHAnsi" w:hAnsiTheme="minorHAnsi"/>
        </w:rPr>
        <w:t>e.g</w:t>
      </w:r>
      <w:r w:rsidR="00BB39AA" w:rsidRPr="00301047">
        <w:rPr>
          <w:rFonts w:asciiTheme="minorHAnsi" w:hAnsiTheme="minorHAnsi"/>
        </w:rPr>
        <w:t>.</w:t>
      </w:r>
      <w:proofErr w:type="gramEnd"/>
      <w:r w:rsidRPr="00301047">
        <w:rPr>
          <w:rFonts w:asciiTheme="minorHAnsi" w:hAnsiTheme="minorHAnsi"/>
        </w:rPr>
        <w:t xml:space="preserve"> rabbits). In these cases, limit</w:t>
      </w:r>
      <w:r w:rsidR="00BB39AA" w:rsidRPr="00301047">
        <w:rPr>
          <w:rFonts w:asciiTheme="minorHAnsi" w:hAnsiTheme="minorHAnsi"/>
        </w:rPr>
        <w:t>ed</w:t>
      </w:r>
      <w:r w:rsidRPr="00301047">
        <w:rPr>
          <w:rFonts w:asciiTheme="minorHAnsi" w:hAnsiTheme="minorHAnsi"/>
        </w:rPr>
        <w:t xml:space="preserve"> feeding shall be used to provide sufficient quantities and quality for normal growth and maintenance</w:t>
      </w:r>
      <w:r w:rsidR="001A34D6" w:rsidRPr="00301047">
        <w:rPr>
          <w:rFonts w:asciiTheme="minorHAnsi" w:hAnsiTheme="minorHAnsi"/>
        </w:rPr>
        <w:t>.</w:t>
      </w:r>
      <w:r w:rsidRPr="00301047">
        <w:rPr>
          <w:rFonts w:asciiTheme="minorHAnsi" w:hAnsiTheme="minorHAnsi"/>
        </w:rPr>
        <w:t xml:space="preserve"> </w:t>
      </w:r>
      <w:r w:rsidR="001A34D6" w:rsidRPr="00301047">
        <w:rPr>
          <w:rFonts w:asciiTheme="minorHAnsi" w:hAnsiTheme="minorHAnsi"/>
        </w:rPr>
        <w:t>W</w:t>
      </w:r>
      <w:r w:rsidRPr="00301047">
        <w:rPr>
          <w:rFonts w:asciiTheme="minorHAnsi" w:hAnsiTheme="minorHAnsi"/>
        </w:rPr>
        <w:t>ater may</w:t>
      </w:r>
      <w:r w:rsidR="00E727F0">
        <w:rPr>
          <w:rFonts w:asciiTheme="minorHAnsi" w:hAnsiTheme="minorHAnsi"/>
        </w:rPr>
        <w:t xml:space="preserve"> </w:t>
      </w:r>
      <w:r w:rsidRPr="00301047">
        <w:rPr>
          <w:rFonts w:asciiTheme="minorHAnsi" w:hAnsiTheme="minorHAnsi"/>
        </w:rPr>
        <w:t xml:space="preserve">be provided ad libitum. </w:t>
      </w:r>
    </w:p>
    <w:p w14:paraId="57FBCAA7" w14:textId="77777777" w:rsidR="00AA5861" w:rsidRPr="00993C17" w:rsidRDefault="00AA5861" w:rsidP="00E06865">
      <w:pPr>
        <w:pStyle w:val="Default"/>
        <w:rPr>
          <w:rFonts w:asciiTheme="minorHAnsi" w:hAnsiTheme="minorHAnsi"/>
          <w:sz w:val="16"/>
          <w:szCs w:val="16"/>
          <w:u w:val="single"/>
        </w:rPr>
      </w:pPr>
    </w:p>
    <w:p w14:paraId="719A42BB" w14:textId="397BB356" w:rsidR="00AA5861" w:rsidRPr="00301047" w:rsidRDefault="00AA5861" w:rsidP="00E06865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  <w:u w:val="single"/>
        </w:rPr>
        <w:t>Restriction</w:t>
      </w:r>
      <w:r w:rsidRPr="00301047">
        <w:rPr>
          <w:rFonts w:asciiTheme="minorHAnsi" w:hAnsiTheme="minorHAnsi"/>
        </w:rPr>
        <w:t xml:space="preserve">: Any </w:t>
      </w:r>
      <w:r w:rsidR="00FB4939" w:rsidRPr="00301047">
        <w:rPr>
          <w:rFonts w:asciiTheme="minorHAnsi" w:hAnsiTheme="minorHAnsi"/>
        </w:rPr>
        <w:t>provision of water or food that</w:t>
      </w:r>
      <w:r w:rsidRPr="00301047">
        <w:rPr>
          <w:rFonts w:asciiTheme="minorHAnsi" w:hAnsiTheme="minorHAnsi"/>
        </w:rPr>
        <w:t xml:space="preserve"> is less frequent or in less quantity than </w:t>
      </w:r>
      <w:r w:rsidR="00FB4939" w:rsidRPr="00301047">
        <w:rPr>
          <w:rFonts w:asciiTheme="minorHAnsi" w:hAnsiTheme="minorHAnsi"/>
        </w:rPr>
        <w:t xml:space="preserve">what is </w:t>
      </w:r>
      <w:r w:rsidR="00A877A9">
        <w:rPr>
          <w:rFonts w:asciiTheme="minorHAnsi" w:hAnsiTheme="minorHAnsi"/>
        </w:rPr>
        <w:t xml:space="preserve">considered standard by </w:t>
      </w:r>
      <w:r w:rsidR="000363D0">
        <w:rPr>
          <w:rFonts w:asciiTheme="minorHAnsi" w:hAnsiTheme="minorHAnsi"/>
        </w:rPr>
        <w:t>DLAM/IACUC standard guidelines</w:t>
      </w:r>
      <w:r w:rsidR="00A877A9">
        <w:rPr>
          <w:rFonts w:asciiTheme="minorHAnsi" w:hAnsiTheme="minorHAnsi"/>
        </w:rPr>
        <w:t xml:space="preserve">. </w:t>
      </w:r>
      <w:r w:rsidR="009C0EA6" w:rsidRPr="00301047">
        <w:rPr>
          <w:rFonts w:asciiTheme="minorHAnsi" w:hAnsiTheme="minorHAnsi"/>
        </w:rPr>
        <w:t xml:space="preserve">Restricted water or food </w:t>
      </w:r>
      <w:r w:rsidR="005F1312" w:rsidRPr="00301047">
        <w:rPr>
          <w:rFonts w:asciiTheme="minorHAnsi" w:hAnsiTheme="minorHAnsi"/>
        </w:rPr>
        <w:t xml:space="preserve">should </w:t>
      </w:r>
      <w:r w:rsidR="009C0EA6" w:rsidRPr="00301047">
        <w:rPr>
          <w:rFonts w:asciiTheme="minorHAnsi" w:hAnsiTheme="minorHAnsi"/>
        </w:rPr>
        <w:t>not cause significant negative impact upo</w:t>
      </w:r>
      <w:r w:rsidR="00FB4939" w:rsidRPr="00301047">
        <w:rPr>
          <w:rFonts w:asciiTheme="minorHAnsi" w:hAnsiTheme="minorHAnsi"/>
        </w:rPr>
        <w:t xml:space="preserve">n animal well-being </w:t>
      </w:r>
      <w:r w:rsidR="00CB7285" w:rsidRPr="00301047">
        <w:rPr>
          <w:rFonts w:asciiTheme="minorHAnsi" w:hAnsiTheme="minorHAnsi"/>
        </w:rPr>
        <w:t xml:space="preserve">as </w:t>
      </w:r>
      <w:r w:rsidR="00FB4939" w:rsidRPr="00301047">
        <w:rPr>
          <w:rFonts w:asciiTheme="minorHAnsi" w:hAnsiTheme="minorHAnsi"/>
        </w:rPr>
        <w:t xml:space="preserve">defined with </w:t>
      </w:r>
      <w:r w:rsidR="009C0EA6" w:rsidRPr="00301047">
        <w:rPr>
          <w:rFonts w:asciiTheme="minorHAnsi" w:hAnsiTheme="minorHAnsi"/>
        </w:rPr>
        <w:t xml:space="preserve">measures of physiology, activity, and general body condition. </w:t>
      </w:r>
    </w:p>
    <w:p w14:paraId="45FEE683" w14:textId="77777777" w:rsidR="00013A1A" w:rsidRPr="00993C17" w:rsidRDefault="00013A1A" w:rsidP="00E06865">
      <w:pPr>
        <w:pStyle w:val="Default"/>
        <w:rPr>
          <w:rFonts w:asciiTheme="minorHAnsi" w:hAnsiTheme="minorHAnsi"/>
          <w:i/>
          <w:sz w:val="16"/>
          <w:szCs w:val="16"/>
        </w:rPr>
      </w:pPr>
    </w:p>
    <w:p w14:paraId="5EDDFCB1" w14:textId="4485306B" w:rsidR="00F25913" w:rsidRPr="00301047" w:rsidRDefault="00AA5861" w:rsidP="00F25913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  <w:u w:val="single"/>
        </w:rPr>
        <w:t>Deprivation</w:t>
      </w:r>
      <w:r w:rsidRPr="00301047">
        <w:rPr>
          <w:rFonts w:asciiTheme="minorHAnsi" w:hAnsiTheme="minorHAnsi"/>
        </w:rPr>
        <w:t>:</w:t>
      </w:r>
      <w:r w:rsidR="000363D0" w:rsidRPr="000363D0">
        <w:rPr>
          <w:rFonts w:asciiTheme="minorHAnsi" w:hAnsiTheme="minorHAnsi"/>
        </w:rPr>
        <w:t xml:space="preserve"> </w:t>
      </w:r>
      <w:r w:rsidR="005167B8">
        <w:rPr>
          <w:rFonts w:asciiTheme="minorHAnsi" w:hAnsiTheme="minorHAnsi"/>
        </w:rPr>
        <w:t>N</w:t>
      </w:r>
      <w:r w:rsidR="00F25913" w:rsidRPr="00301047">
        <w:rPr>
          <w:rFonts w:asciiTheme="minorHAnsi" w:hAnsiTheme="minorHAnsi"/>
        </w:rPr>
        <w:t xml:space="preserve">o intake of water/food for extended periods of time, which has the potential for a demonstrable impact upon animal well-being. Consideration must be given for minimum quantities of food and water/fluid required to sustain reasonably normal physiology within the </w:t>
      </w:r>
      <w:proofErr w:type="gramStart"/>
      <w:r w:rsidR="00F25913" w:rsidRPr="00301047">
        <w:rPr>
          <w:rFonts w:asciiTheme="minorHAnsi" w:hAnsiTheme="minorHAnsi"/>
        </w:rPr>
        <w:t>time period</w:t>
      </w:r>
      <w:proofErr w:type="gramEnd"/>
      <w:r w:rsidR="00F25913" w:rsidRPr="00301047">
        <w:rPr>
          <w:rFonts w:asciiTheme="minorHAnsi" w:hAnsiTheme="minorHAnsi"/>
        </w:rPr>
        <w:t xml:space="preserve">. </w:t>
      </w:r>
    </w:p>
    <w:p w14:paraId="0533E89F" w14:textId="77777777" w:rsidR="00461D27" w:rsidRPr="00E727F0" w:rsidRDefault="00461D27" w:rsidP="00E06865">
      <w:pPr>
        <w:pStyle w:val="Default"/>
        <w:rPr>
          <w:rFonts w:asciiTheme="minorHAnsi" w:hAnsiTheme="minorHAnsi"/>
          <w:b/>
          <w:sz w:val="10"/>
          <w:szCs w:val="10"/>
        </w:rPr>
      </w:pPr>
    </w:p>
    <w:p w14:paraId="336FD8D4" w14:textId="77777777" w:rsidR="0068604E" w:rsidRPr="00301047" w:rsidRDefault="0068604E" w:rsidP="00430391">
      <w:pPr>
        <w:pStyle w:val="Default"/>
        <w:ind w:firstLine="270"/>
        <w:rPr>
          <w:rFonts w:asciiTheme="minorHAnsi" w:hAnsiTheme="minorHAnsi"/>
        </w:rPr>
      </w:pPr>
      <w:r w:rsidRPr="005167B8">
        <w:rPr>
          <w:rFonts w:asciiTheme="minorHAnsi" w:hAnsiTheme="minorHAnsi"/>
          <w:bCs/>
          <w:i/>
          <w:iCs/>
        </w:rPr>
        <w:t>Water Deprivation</w:t>
      </w:r>
      <w:r w:rsidRPr="00301047">
        <w:rPr>
          <w:rFonts w:asciiTheme="minorHAnsi" w:hAnsiTheme="minorHAnsi"/>
          <w:bCs/>
        </w:rPr>
        <w:t xml:space="preserve">: </w:t>
      </w:r>
      <w:r w:rsidR="00DC23C2" w:rsidRPr="00301047">
        <w:rPr>
          <w:rFonts w:asciiTheme="minorHAnsi" w:hAnsiTheme="minorHAnsi"/>
          <w:bCs/>
        </w:rPr>
        <w:t>d</w:t>
      </w:r>
      <w:r w:rsidRPr="00301047">
        <w:rPr>
          <w:rFonts w:asciiTheme="minorHAnsi" w:hAnsiTheme="minorHAnsi"/>
        </w:rPr>
        <w:t xml:space="preserve">efined as no intake for </w:t>
      </w:r>
      <w:r w:rsidRPr="00301047">
        <w:rPr>
          <w:rFonts w:asciiTheme="minorHAnsi" w:hAnsiTheme="minorHAnsi"/>
          <w:b/>
        </w:rPr>
        <w:t>more than</w:t>
      </w:r>
      <w:r w:rsidRPr="00301047">
        <w:rPr>
          <w:rFonts w:asciiTheme="minorHAnsi" w:hAnsiTheme="minorHAnsi"/>
        </w:rPr>
        <w:t xml:space="preserve">: </w:t>
      </w:r>
    </w:p>
    <w:p w14:paraId="64DE1847" w14:textId="2F07FD0F" w:rsidR="0068604E" w:rsidRPr="00301047" w:rsidRDefault="0068604E" w:rsidP="00430391">
      <w:pPr>
        <w:pStyle w:val="Default"/>
        <w:numPr>
          <w:ilvl w:val="0"/>
          <w:numId w:val="7"/>
        </w:numPr>
        <w:tabs>
          <w:tab w:val="left" w:pos="630"/>
        </w:tabs>
        <w:ind w:left="1170" w:hanging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8 hours: </w:t>
      </w:r>
      <w:r w:rsidR="000363D0">
        <w:rPr>
          <w:rFonts w:asciiTheme="minorHAnsi" w:hAnsiTheme="minorHAnsi"/>
        </w:rPr>
        <w:t>Rabbits</w:t>
      </w:r>
    </w:p>
    <w:p w14:paraId="37563EC6" w14:textId="6083F938" w:rsidR="0068604E" w:rsidRPr="00301047" w:rsidRDefault="0068604E" w:rsidP="00430391">
      <w:pPr>
        <w:pStyle w:val="Default"/>
        <w:numPr>
          <w:ilvl w:val="0"/>
          <w:numId w:val="7"/>
        </w:numPr>
        <w:tabs>
          <w:tab w:val="left" w:pos="630"/>
        </w:tabs>
        <w:ind w:left="1170" w:hanging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>2</w:t>
      </w:r>
      <w:r w:rsidR="001F5170" w:rsidRPr="00301047">
        <w:rPr>
          <w:rFonts w:asciiTheme="minorHAnsi" w:hAnsiTheme="minorHAnsi"/>
        </w:rPr>
        <w:t>4</w:t>
      </w:r>
      <w:r w:rsidRPr="00301047">
        <w:rPr>
          <w:rFonts w:asciiTheme="minorHAnsi" w:hAnsiTheme="minorHAnsi"/>
        </w:rPr>
        <w:t xml:space="preserve"> hours: Rodents</w:t>
      </w:r>
      <w:r w:rsidR="001F5170" w:rsidRPr="00301047">
        <w:rPr>
          <w:rFonts w:asciiTheme="minorHAnsi" w:hAnsiTheme="minorHAnsi"/>
        </w:rPr>
        <w:t xml:space="preserve">, </w:t>
      </w:r>
      <w:r w:rsidRPr="00301047">
        <w:rPr>
          <w:rFonts w:asciiTheme="minorHAnsi" w:hAnsiTheme="minorHAnsi"/>
        </w:rPr>
        <w:t>and other species</w:t>
      </w:r>
    </w:p>
    <w:p w14:paraId="02B309C0" w14:textId="77777777" w:rsidR="0068604E" w:rsidRPr="00430391" w:rsidRDefault="0068604E" w:rsidP="00430391">
      <w:pPr>
        <w:pStyle w:val="Default"/>
        <w:ind w:firstLine="270"/>
        <w:rPr>
          <w:rFonts w:asciiTheme="minorHAnsi" w:hAnsiTheme="minorHAnsi"/>
          <w:sz w:val="10"/>
          <w:szCs w:val="10"/>
        </w:rPr>
      </w:pPr>
    </w:p>
    <w:p w14:paraId="2989B9BB" w14:textId="77777777" w:rsidR="0068604E" w:rsidRPr="00301047" w:rsidRDefault="0068604E" w:rsidP="00430391">
      <w:pPr>
        <w:pStyle w:val="Default"/>
        <w:ind w:firstLine="270"/>
        <w:rPr>
          <w:rFonts w:asciiTheme="minorHAnsi" w:hAnsiTheme="minorHAnsi"/>
        </w:rPr>
      </w:pPr>
      <w:r w:rsidRPr="005167B8">
        <w:rPr>
          <w:rFonts w:asciiTheme="minorHAnsi" w:hAnsiTheme="minorHAnsi"/>
          <w:i/>
          <w:iCs/>
        </w:rPr>
        <w:lastRenderedPageBreak/>
        <w:t>F</w:t>
      </w:r>
      <w:r w:rsidRPr="005167B8">
        <w:rPr>
          <w:rFonts w:asciiTheme="minorHAnsi" w:hAnsiTheme="minorHAnsi"/>
          <w:bCs/>
          <w:i/>
          <w:iCs/>
        </w:rPr>
        <w:t>ood Deprivation</w:t>
      </w:r>
      <w:r w:rsidRPr="00301047">
        <w:rPr>
          <w:rFonts w:asciiTheme="minorHAnsi" w:hAnsiTheme="minorHAnsi"/>
          <w:bCs/>
        </w:rPr>
        <w:t xml:space="preserve">: </w:t>
      </w:r>
      <w:r w:rsidR="00DC23C2" w:rsidRPr="00301047">
        <w:rPr>
          <w:rFonts w:asciiTheme="minorHAnsi" w:hAnsiTheme="minorHAnsi"/>
          <w:bCs/>
        </w:rPr>
        <w:t>d</w:t>
      </w:r>
      <w:r w:rsidRPr="00301047">
        <w:rPr>
          <w:rFonts w:asciiTheme="minorHAnsi" w:hAnsiTheme="minorHAnsi"/>
        </w:rPr>
        <w:t xml:space="preserve">efined as no intake for </w:t>
      </w:r>
      <w:r w:rsidRPr="00301047">
        <w:rPr>
          <w:rFonts w:asciiTheme="minorHAnsi" w:hAnsiTheme="minorHAnsi"/>
          <w:b/>
        </w:rPr>
        <w:t>more than</w:t>
      </w:r>
      <w:r w:rsidRPr="00301047">
        <w:rPr>
          <w:rFonts w:asciiTheme="minorHAnsi" w:hAnsiTheme="minorHAnsi"/>
        </w:rPr>
        <w:t>:</w:t>
      </w:r>
    </w:p>
    <w:p w14:paraId="23A71082" w14:textId="77777777" w:rsidR="0068604E" w:rsidRPr="00301047" w:rsidRDefault="0068604E" w:rsidP="00430391">
      <w:pPr>
        <w:pStyle w:val="Default"/>
        <w:numPr>
          <w:ilvl w:val="0"/>
          <w:numId w:val="9"/>
        </w:numPr>
        <w:ind w:left="1170" w:hanging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16 hours: </w:t>
      </w:r>
      <w:r w:rsidR="00F5208E" w:rsidRPr="00301047">
        <w:rPr>
          <w:rFonts w:asciiTheme="minorHAnsi" w:hAnsiTheme="minorHAnsi"/>
        </w:rPr>
        <w:t>Rodents</w:t>
      </w:r>
    </w:p>
    <w:p w14:paraId="5B30FFFA" w14:textId="3E3D5D96" w:rsidR="0068604E" w:rsidRPr="00301047" w:rsidRDefault="0068604E" w:rsidP="00430391">
      <w:pPr>
        <w:pStyle w:val="Default"/>
        <w:numPr>
          <w:ilvl w:val="0"/>
          <w:numId w:val="9"/>
        </w:numPr>
        <w:ind w:left="1170" w:hanging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24 hours: </w:t>
      </w:r>
      <w:r w:rsidR="00923EBB">
        <w:rPr>
          <w:rFonts w:asciiTheme="minorHAnsi" w:hAnsiTheme="minorHAnsi"/>
        </w:rPr>
        <w:t>Rabbits</w:t>
      </w:r>
    </w:p>
    <w:p w14:paraId="01D8EEDE" w14:textId="533C0D25" w:rsidR="0068604E" w:rsidRPr="00301047" w:rsidRDefault="00F5208E" w:rsidP="00430391">
      <w:pPr>
        <w:pStyle w:val="Default"/>
        <w:numPr>
          <w:ilvl w:val="0"/>
          <w:numId w:val="9"/>
        </w:numPr>
        <w:ind w:left="1170" w:hanging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Other </w:t>
      </w:r>
      <w:r w:rsidR="00D25410" w:rsidRPr="00301047">
        <w:rPr>
          <w:rFonts w:asciiTheme="minorHAnsi" w:hAnsiTheme="minorHAnsi"/>
        </w:rPr>
        <w:t xml:space="preserve">species as per </w:t>
      </w:r>
      <w:r w:rsidRPr="00301047">
        <w:rPr>
          <w:rFonts w:asciiTheme="minorHAnsi" w:hAnsiTheme="minorHAnsi"/>
        </w:rPr>
        <w:t>V</w:t>
      </w:r>
      <w:r w:rsidR="00B63045" w:rsidRPr="00301047">
        <w:rPr>
          <w:rFonts w:asciiTheme="minorHAnsi" w:hAnsiTheme="minorHAnsi"/>
        </w:rPr>
        <w:t xml:space="preserve">eterinarian determination </w:t>
      </w:r>
    </w:p>
    <w:p w14:paraId="7A507457" w14:textId="77777777" w:rsidR="006D0070" w:rsidRPr="006A6D42" w:rsidRDefault="006D0070" w:rsidP="00430391">
      <w:pPr>
        <w:rPr>
          <w:sz w:val="16"/>
          <w:szCs w:val="12"/>
        </w:rPr>
      </w:pPr>
    </w:p>
    <w:p w14:paraId="21633184" w14:textId="77777777" w:rsidR="00430391" w:rsidRPr="00301047" w:rsidRDefault="00430391" w:rsidP="00430391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Policy</w:t>
      </w:r>
    </w:p>
    <w:p w14:paraId="5F212C8B" w14:textId="77500A9D" w:rsidR="00430391" w:rsidRDefault="000363D0" w:rsidP="004303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animal veterinary staff of Northeastern University’s DLAM</w:t>
      </w:r>
      <w:r w:rsidR="00430391">
        <w:rPr>
          <w:rFonts w:asciiTheme="minorHAnsi" w:hAnsiTheme="minorHAnsi"/>
        </w:rPr>
        <w:t xml:space="preserve"> determine w</w:t>
      </w:r>
      <w:r w:rsidR="00430391" w:rsidRPr="00635158">
        <w:rPr>
          <w:rFonts w:asciiTheme="minorHAnsi" w:hAnsiTheme="minorHAnsi"/>
        </w:rPr>
        <w:t>hat is considered the standard amount of food and water</w:t>
      </w:r>
      <w:r w:rsidR="00430391">
        <w:rPr>
          <w:rFonts w:asciiTheme="minorHAnsi" w:hAnsiTheme="minorHAnsi"/>
        </w:rPr>
        <w:t xml:space="preserve"> for each species </w:t>
      </w:r>
      <w:r w:rsidR="000C632C">
        <w:rPr>
          <w:rFonts w:asciiTheme="minorHAnsi" w:hAnsiTheme="minorHAnsi"/>
        </w:rPr>
        <w:t xml:space="preserve">for </w:t>
      </w:r>
      <w:r w:rsidR="00430391">
        <w:rPr>
          <w:rFonts w:asciiTheme="minorHAnsi" w:hAnsiTheme="minorHAnsi"/>
        </w:rPr>
        <w:t xml:space="preserve">their respective animal programs.  </w:t>
      </w:r>
    </w:p>
    <w:p w14:paraId="7CE7666A" w14:textId="77777777" w:rsidR="00430391" w:rsidRPr="00993C17" w:rsidRDefault="00430391" w:rsidP="00430391">
      <w:pPr>
        <w:pStyle w:val="Default"/>
        <w:rPr>
          <w:rFonts w:asciiTheme="minorHAnsi" w:hAnsiTheme="minorHAnsi"/>
          <w:sz w:val="16"/>
          <w:szCs w:val="16"/>
        </w:rPr>
      </w:pPr>
    </w:p>
    <w:p w14:paraId="7B8C2890" w14:textId="1D817B37" w:rsidR="00615CC3" w:rsidRPr="00993C17" w:rsidRDefault="00EA3FB5" w:rsidP="00E06865">
      <w:pPr>
        <w:pStyle w:val="Default"/>
        <w:rPr>
          <w:rFonts w:asciiTheme="minorHAnsi" w:hAnsiTheme="minorHAnsi"/>
          <w:bCs/>
          <w:u w:val="single"/>
        </w:rPr>
      </w:pPr>
      <w:r w:rsidRPr="00993C17">
        <w:rPr>
          <w:rFonts w:asciiTheme="minorHAnsi" w:hAnsiTheme="minorHAnsi"/>
          <w:bCs/>
          <w:u w:val="single"/>
        </w:rPr>
        <w:t xml:space="preserve">Requirements for </w:t>
      </w:r>
      <w:r w:rsidR="00430391" w:rsidRPr="00993C17">
        <w:rPr>
          <w:rFonts w:asciiTheme="minorHAnsi" w:hAnsiTheme="minorHAnsi"/>
          <w:bCs/>
          <w:u w:val="single"/>
        </w:rPr>
        <w:t>Restriction</w:t>
      </w:r>
      <w:r w:rsidR="00E727F0" w:rsidRPr="00993C17">
        <w:rPr>
          <w:rFonts w:asciiTheme="minorHAnsi" w:hAnsiTheme="minorHAnsi"/>
          <w:bCs/>
          <w:u w:val="single"/>
        </w:rPr>
        <w:t>:</w:t>
      </w:r>
      <w:r w:rsidR="00615CC3" w:rsidRPr="00993C17">
        <w:rPr>
          <w:rFonts w:asciiTheme="minorHAnsi" w:hAnsiTheme="minorHAnsi"/>
          <w:bCs/>
          <w:u w:val="single"/>
        </w:rPr>
        <w:t xml:space="preserve"> </w:t>
      </w:r>
    </w:p>
    <w:p w14:paraId="7D47124E" w14:textId="0A32922A" w:rsidR="00443630" w:rsidRDefault="00E06865" w:rsidP="009D1245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>There are t</w:t>
      </w:r>
      <w:r w:rsidR="00A63E87" w:rsidRPr="00301047">
        <w:rPr>
          <w:rFonts w:asciiTheme="minorHAnsi" w:hAnsiTheme="minorHAnsi"/>
        </w:rPr>
        <w:t>wo</w:t>
      </w:r>
      <w:r w:rsidRPr="00301047">
        <w:rPr>
          <w:rFonts w:asciiTheme="minorHAnsi" w:hAnsiTheme="minorHAnsi"/>
        </w:rPr>
        <w:t xml:space="preserve"> </w:t>
      </w:r>
      <w:r w:rsidR="000C632C" w:rsidRPr="00301047">
        <w:rPr>
          <w:rFonts w:asciiTheme="minorHAnsi" w:hAnsiTheme="minorHAnsi"/>
        </w:rPr>
        <w:t>primary</w:t>
      </w:r>
      <w:r w:rsidRPr="00301047">
        <w:rPr>
          <w:rFonts w:asciiTheme="minorHAnsi" w:hAnsiTheme="minorHAnsi"/>
        </w:rPr>
        <w:t xml:space="preserve"> </w:t>
      </w:r>
      <w:r w:rsidR="002263F9" w:rsidRPr="00301047">
        <w:rPr>
          <w:rFonts w:asciiTheme="minorHAnsi" w:hAnsiTheme="minorHAnsi"/>
        </w:rPr>
        <w:t>reasons for</w:t>
      </w:r>
      <w:r w:rsidR="00293371" w:rsidRPr="00301047">
        <w:rPr>
          <w:rFonts w:asciiTheme="minorHAnsi" w:hAnsiTheme="minorHAnsi"/>
        </w:rPr>
        <w:t xml:space="preserve"> the restriction of</w:t>
      </w:r>
      <w:r w:rsidRPr="00301047">
        <w:rPr>
          <w:rFonts w:asciiTheme="minorHAnsi" w:hAnsiTheme="minorHAnsi"/>
        </w:rPr>
        <w:t xml:space="preserve"> </w:t>
      </w:r>
      <w:r w:rsidR="000C632C">
        <w:rPr>
          <w:rFonts w:asciiTheme="minorHAnsi" w:hAnsiTheme="minorHAnsi"/>
        </w:rPr>
        <w:t xml:space="preserve">food and/or </w:t>
      </w:r>
      <w:r w:rsidRPr="00301047">
        <w:rPr>
          <w:rFonts w:asciiTheme="minorHAnsi" w:hAnsiTheme="minorHAnsi"/>
        </w:rPr>
        <w:t>water</w:t>
      </w:r>
      <w:r w:rsidR="00714E0F">
        <w:rPr>
          <w:rFonts w:asciiTheme="minorHAnsi" w:hAnsiTheme="minorHAnsi"/>
        </w:rPr>
        <w:t xml:space="preserve">, which have </w:t>
      </w:r>
      <w:r w:rsidR="005167B8">
        <w:rPr>
          <w:rFonts w:asciiTheme="minorHAnsi" w:hAnsiTheme="minorHAnsi"/>
        </w:rPr>
        <w:t>different approval requirements</w:t>
      </w:r>
      <w:r w:rsidR="00714E0F">
        <w:rPr>
          <w:rFonts w:asciiTheme="minorHAnsi" w:hAnsiTheme="minorHAnsi"/>
        </w:rPr>
        <w:t xml:space="preserve">. </w:t>
      </w:r>
      <w:r w:rsidR="000C632C">
        <w:rPr>
          <w:rFonts w:asciiTheme="minorHAnsi" w:hAnsiTheme="minorHAnsi"/>
        </w:rPr>
        <w:t xml:space="preserve"> </w:t>
      </w:r>
      <w:r w:rsidR="005167B8">
        <w:rPr>
          <w:rFonts w:asciiTheme="minorHAnsi" w:hAnsiTheme="minorHAnsi"/>
        </w:rPr>
        <w:t xml:space="preserve"> </w:t>
      </w:r>
    </w:p>
    <w:p w14:paraId="163C3F54" w14:textId="77777777" w:rsidR="009D1245" w:rsidRPr="009D1245" w:rsidRDefault="009D1245" w:rsidP="009D1245">
      <w:pPr>
        <w:pStyle w:val="Default"/>
        <w:rPr>
          <w:rFonts w:asciiTheme="minorHAnsi" w:hAnsiTheme="minorHAnsi"/>
          <w:sz w:val="14"/>
          <w:szCs w:val="14"/>
        </w:rPr>
      </w:pPr>
    </w:p>
    <w:p w14:paraId="20563769" w14:textId="77777777" w:rsidR="009D1245" w:rsidRPr="009D1245" w:rsidRDefault="009D1245" w:rsidP="00993C17">
      <w:pPr>
        <w:pStyle w:val="Default"/>
        <w:numPr>
          <w:ilvl w:val="0"/>
          <w:numId w:val="15"/>
        </w:numPr>
        <w:ind w:left="810"/>
        <w:rPr>
          <w:rFonts w:asciiTheme="minorHAnsi" w:hAnsiTheme="minorHAnsi"/>
        </w:rPr>
      </w:pPr>
      <w:r w:rsidRPr="009D1245">
        <w:rPr>
          <w:rFonts w:asciiTheme="minorHAnsi" w:hAnsiTheme="minorHAnsi"/>
          <w:bCs/>
          <w:i/>
          <w:iCs/>
        </w:rPr>
        <w:t>Pre-Anesthetic fasting</w:t>
      </w:r>
      <w:r w:rsidRPr="009D1245">
        <w:rPr>
          <w:rFonts w:asciiTheme="minorHAnsi" w:hAnsiTheme="minorHAnsi"/>
          <w:bCs/>
        </w:rPr>
        <w:t xml:space="preserve">: </w:t>
      </w:r>
      <w:r w:rsidRPr="009D1245">
        <w:rPr>
          <w:rFonts w:asciiTheme="minorHAnsi" w:hAnsiTheme="minorHAnsi"/>
        </w:rPr>
        <w:t xml:space="preserve">For some animals, food restriction is necessary to facilitate safe anesthetic induction and recovery. This is standard veterinary practice does </w:t>
      </w:r>
      <w:r w:rsidRPr="009D1245">
        <w:rPr>
          <w:rFonts w:asciiTheme="minorHAnsi" w:hAnsiTheme="minorHAnsi"/>
          <w:u w:val="single"/>
        </w:rPr>
        <w:t>not</w:t>
      </w:r>
      <w:r w:rsidRPr="009D1245">
        <w:rPr>
          <w:rFonts w:asciiTheme="minorHAnsi" w:hAnsiTheme="minorHAnsi"/>
        </w:rPr>
        <w:t xml:space="preserve"> need to be approved in the IACUC protocol. Water should be available during the overnight fast but may be removed in the morning on the day of surgery. </w:t>
      </w:r>
    </w:p>
    <w:p w14:paraId="26986BF9" w14:textId="1C539A1B" w:rsidR="009D1245" w:rsidRPr="009D1245" w:rsidRDefault="009D1245" w:rsidP="00993C17">
      <w:pPr>
        <w:pStyle w:val="Default"/>
        <w:numPr>
          <w:ilvl w:val="0"/>
          <w:numId w:val="21"/>
        </w:numPr>
        <w:ind w:left="1350" w:hanging="360"/>
        <w:rPr>
          <w:rFonts w:asciiTheme="minorHAnsi" w:hAnsiTheme="minorHAnsi"/>
        </w:rPr>
      </w:pPr>
      <w:r w:rsidRPr="009D1245">
        <w:rPr>
          <w:rFonts w:asciiTheme="minorHAnsi" w:hAnsiTheme="minorHAnsi"/>
          <w:i/>
          <w:iCs/>
        </w:rPr>
        <w:t>Rodents and rabbits</w:t>
      </w:r>
      <w:r w:rsidRPr="009D1245">
        <w:rPr>
          <w:rFonts w:asciiTheme="minorHAnsi" w:hAnsiTheme="minorHAnsi"/>
        </w:rPr>
        <w:t xml:space="preserve">:  pre-anesthetic fasting </w:t>
      </w:r>
      <w:proofErr w:type="gramStart"/>
      <w:r w:rsidRPr="009D1245">
        <w:rPr>
          <w:rFonts w:asciiTheme="minorHAnsi" w:hAnsiTheme="minorHAnsi"/>
        </w:rPr>
        <w:t>is</w:t>
      </w:r>
      <w:proofErr w:type="gramEnd"/>
      <w:r w:rsidRPr="009D1245">
        <w:rPr>
          <w:rFonts w:asciiTheme="minorHAnsi" w:hAnsiTheme="minorHAnsi"/>
        </w:rPr>
        <w:t xml:space="preserve"> </w:t>
      </w:r>
      <w:r w:rsidRPr="009D1245">
        <w:rPr>
          <w:rFonts w:asciiTheme="minorHAnsi" w:hAnsiTheme="minorHAnsi"/>
          <w:iCs/>
          <w:u w:val="single"/>
        </w:rPr>
        <w:t>not</w:t>
      </w:r>
      <w:r w:rsidRPr="009D1245">
        <w:rPr>
          <w:rFonts w:asciiTheme="minorHAnsi" w:hAnsiTheme="minorHAnsi"/>
        </w:rPr>
        <w:t xml:space="preserve"> a clinical necessity, therefore does require protocol approval if scientifically necessary.</w:t>
      </w:r>
    </w:p>
    <w:p w14:paraId="12CC18C0" w14:textId="72643FBD" w:rsidR="009D1245" w:rsidRPr="009D1245" w:rsidRDefault="009D1245" w:rsidP="75706BCB">
      <w:pPr>
        <w:pStyle w:val="Default"/>
        <w:numPr>
          <w:ilvl w:val="0"/>
          <w:numId w:val="21"/>
        </w:numPr>
        <w:ind w:left="1350" w:hanging="360"/>
        <w:rPr>
          <w:rFonts w:asciiTheme="minorHAnsi" w:hAnsiTheme="minorHAnsi"/>
        </w:rPr>
      </w:pPr>
      <w:r w:rsidRPr="75706BCB">
        <w:rPr>
          <w:rFonts w:asciiTheme="minorHAnsi" w:hAnsiTheme="minorHAnsi"/>
          <w:i/>
          <w:iCs/>
        </w:rPr>
        <w:t>Other species</w:t>
      </w:r>
      <w:r w:rsidRPr="75706BCB">
        <w:rPr>
          <w:rFonts w:asciiTheme="minorHAnsi" w:hAnsiTheme="minorHAnsi"/>
        </w:rPr>
        <w:t xml:space="preserve">:  food may be withheld for up to </w:t>
      </w:r>
      <w:r w:rsidR="22D0935E" w:rsidRPr="75706BCB">
        <w:rPr>
          <w:rFonts w:asciiTheme="minorHAnsi" w:hAnsiTheme="minorHAnsi"/>
        </w:rPr>
        <w:t>24</w:t>
      </w:r>
      <w:r w:rsidRPr="75706BCB">
        <w:rPr>
          <w:rFonts w:asciiTheme="minorHAnsi" w:hAnsiTheme="minorHAnsi"/>
        </w:rPr>
        <w:t xml:space="preserve"> hours prior to anesthetic procedure (</w:t>
      </w:r>
      <w:proofErr w:type="spellStart"/>
      <w:r w:rsidRPr="75706BCB">
        <w:rPr>
          <w:rFonts w:asciiTheme="minorHAnsi" w:hAnsiTheme="minorHAnsi"/>
        </w:rPr>
        <w:t>ie</w:t>
      </w:r>
      <w:proofErr w:type="spellEnd"/>
      <w:r w:rsidRPr="75706BCB">
        <w:rPr>
          <w:rFonts w:asciiTheme="minorHAnsi" w:hAnsiTheme="minorHAnsi"/>
        </w:rPr>
        <w:t>. overnight fasting).</w:t>
      </w:r>
    </w:p>
    <w:p w14:paraId="3ADE2C5B" w14:textId="77777777" w:rsidR="009D1245" w:rsidRPr="009D1245" w:rsidRDefault="009D1245" w:rsidP="00993C17">
      <w:pPr>
        <w:pStyle w:val="Default"/>
        <w:ind w:left="810" w:hanging="360"/>
        <w:rPr>
          <w:rFonts w:asciiTheme="minorHAnsi" w:hAnsiTheme="minorHAnsi"/>
          <w:sz w:val="14"/>
          <w:szCs w:val="14"/>
        </w:rPr>
      </w:pPr>
    </w:p>
    <w:p w14:paraId="78587825" w14:textId="77777777" w:rsidR="009D1245" w:rsidRPr="009D1245" w:rsidRDefault="009D1245" w:rsidP="00993C17">
      <w:pPr>
        <w:pStyle w:val="Default"/>
        <w:numPr>
          <w:ilvl w:val="0"/>
          <w:numId w:val="15"/>
        </w:numPr>
        <w:ind w:left="810"/>
        <w:rPr>
          <w:rFonts w:asciiTheme="minorHAnsi" w:hAnsiTheme="minorHAnsi"/>
        </w:rPr>
      </w:pPr>
      <w:r w:rsidRPr="009D1245">
        <w:rPr>
          <w:rFonts w:asciiTheme="minorHAnsi" w:hAnsiTheme="minorHAnsi"/>
          <w:bCs/>
          <w:i/>
          <w:iCs/>
        </w:rPr>
        <w:t>Restriction as Research Activity:</w:t>
      </w:r>
      <w:r w:rsidRPr="009D1245">
        <w:rPr>
          <w:rFonts w:asciiTheme="minorHAnsi" w:hAnsiTheme="minorHAnsi"/>
          <w:bCs/>
        </w:rPr>
        <w:t xml:space="preserve"> </w:t>
      </w:r>
      <w:r w:rsidRPr="009D1245">
        <w:rPr>
          <w:rFonts w:asciiTheme="minorHAnsi" w:hAnsiTheme="minorHAnsi"/>
        </w:rPr>
        <w:t xml:space="preserve">Food or water restriction can be a necessary component for certain types of research. For instance, it may be necessary to motivate the animals toward a desired behavioral goal. Restriction may be also used as a tool for assessing the effectiveness of research outcomes, clearance of the digestive system prior to experimental inoculation, restriction from experimental pair feeding, calorie restriction, etc. </w:t>
      </w:r>
    </w:p>
    <w:p w14:paraId="75062284" w14:textId="77777777" w:rsidR="009D1245" w:rsidRPr="009D1245" w:rsidRDefault="009D1245" w:rsidP="009D1245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</w:p>
    <w:p w14:paraId="56AE02A7" w14:textId="027DFDC3" w:rsidR="009D1245" w:rsidRPr="009D1245" w:rsidRDefault="009D1245" w:rsidP="009D1245">
      <w:pPr>
        <w:pStyle w:val="Default"/>
        <w:rPr>
          <w:rFonts w:asciiTheme="minorHAnsi" w:hAnsiTheme="minorHAnsi"/>
        </w:rPr>
      </w:pPr>
      <w:r w:rsidRPr="009D1245">
        <w:rPr>
          <w:rFonts w:asciiTheme="minorHAnsi" w:hAnsiTheme="minorHAnsi"/>
        </w:rPr>
        <w:t xml:space="preserve">The IACUC </w:t>
      </w:r>
      <w:r w:rsidRPr="009D1245">
        <w:rPr>
          <w:rFonts w:asciiTheme="minorHAnsi" w:hAnsiTheme="minorHAnsi"/>
          <w:b/>
          <w:bCs/>
        </w:rPr>
        <w:t>must</w:t>
      </w:r>
      <w:r w:rsidRPr="009D1245">
        <w:rPr>
          <w:rFonts w:asciiTheme="minorHAnsi" w:hAnsiTheme="minorHAnsi"/>
        </w:rPr>
        <w:t xml:space="preserve"> approve exceptions to standard food</w:t>
      </w:r>
      <w:r w:rsidR="00714E0F">
        <w:rPr>
          <w:rFonts w:asciiTheme="minorHAnsi" w:hAnsiTheme="minorHAnsi"/>
        </w:rPr>
        <w:t xml:space="preserve"> and </w:t>
      </w:r>
      <w:r w:rsidRPr="009D1245">
        <w:rPr>
          <w:rFonts w:asciiTheme="minorHAnsi" w:hAnsiTheme="minorHAnsi"/>
        </w:rPr>
        <w:t>water</w:t>
      </w:r>
      <w:r w:rsidR="00714E0F">
        <w:rPr>
          <w:rFonts w:asciiTheme="minorHAnsi" w:hAnsiTheme="minorHAnsi"/>
        </w:rPr>
        <w:t xml:space="preserve"> provisions</w:t>
      </w:r>
      <w:r w:rsidRPr="009D1245">
        <w:rPr>
          <w:rFonts w:asciiTheme="minorHAnsi" w:hAnsiTheme="minorHAnsi"/>
        </w:rPr>
        <w:t xml:space="preserve"> before an investigator can proceed with reduced food or water as a research activity.</w:t>
      </w:r>
      <w:r w:rsidR="00993C17">
        <w:rPr>
          <w:rFonts w:asciiTheme="minorHAnsi" w:hAnsiTheme="minorHAnsi"/>
        </w:rPr>
        <w:t xml:space="preserve">  </w:t>
      </w:r>
      <w:r w:rsidRPr="009D1245">
        <w:rPr>
          <w:rFonts w:asciiTheme="minorHAnsi" w:hAnsiTheme="minorHAnsi"/>
        </w:rPr>
        <w:t xml:space="preserve">To obtain approval for restriction of food or water provisions, the protocol must include:  </w:t>
      </w:r>
    </w:p>
    <w:p w14:paraId="6CA896C2" w14:textId="77777777" w:rsidR="009D1245" w:rsidRPr="009D1245" w:rsidRDefault="009D1245" w:rsidP="00993C17">
      <w:pPr>
        <w:pStyle w:val="Default"/>
        <w:numPr>
          <w:ilvl w:val="0"/>
          <w:numId w:val="16"/>
        </w:numPr>
        <w:ind w:left="810"/>
        <w:rPr>
          <w:rFonts w:asciiTheme="minorHAnsi" w:hAnsiTheme="minorHAnsi"/>
        </w:rPr>
      </w:pPr>
      <w:r w:rsidRPr="009D1245">
        <w:rPr>
          <w:rFonts w:asciiTheme="minorHAnsi" w:hAnsiTheme="minorHAnsi"/>
        </w:rPr>
        <w:t>Scientific justification</w:t>
      </w:r>
    </w:p>
    <w:p w14:paraId="1AAC855E" w14:textId="77777777" w:rsidR="009D1245" w:rsidRPr="009D1245" w:rsidRDefault="009D1245" w:rsidP="00993C17">
      <w:pPr>
        <w:pStyle w:val="Default"/>
        <w:numPr>
          <w:ilvl w:val="0"/>
          <w:numId w:val="16"/>
        </w:numPr>
        <w:ind w:left="810"/>
        <w:rPr>
          <w:rFonts w:asciiTheme="minorHAnsi" w:hAnsiTheme="minorHAnsi"/>
        </w:rPr>
      </w:pPr>
      <w:r w:rsidRPr="009D1245">
        <w:rPr>
          <w:rFonts w:asciiTheme="minorHAnsi" w:hAnsiTheme="minorHAnsi"/>
        </w:rPr>
        <w:t>A program to monitor physiologic and/or behavioral parameters</w:t>
      </w:r>
    </w:p>
    <w:p w14:paraId="67852869" w14:textId="77777777" w:rsidR="009D1245" w:rsidRPr="009D1245" w:rsidRDefault="009D1245" w:rsidP="00993C17">
      <w:pPr>
        <w:pStyle w:val="Default"/>
        <w:numPr>
          <w:ilvl w:val="0"/>
          <w:numId w:val="16"/>
        </w:numPr>
        <w:ind w:left="810"/>
        <w:rPr>
          <w:rFonts w:asciiTheme="minorHAnsi" w:hAnsiTheme="minorHAnsi"/>
        </w:rPr>
      </w:pPr>
      <w:r w:rsidRPr="009D1245">
        <w:rPr>
          <w:rFonts w:asciiTheme="minorHAnsi" w:hAnsiTheme="minorHAnsi"/>
        </w:rPr>
        <w:t>Specific criteria for removal of the animal from the study if humane endpoints have been reached (i.e., weight loss, hydration state, behavior change, etc.)</w:t>
      </w:r>
    </w:p>
    <w:p w14:paraId="2341FE01" w14:textId="77777777" w:rsidR="009D1245" w:rsidRPr="00993C17" w:rsidRDefault="009D1245" w:rsidP="009D1245">
      <w:pPr>
        <w:pStyle w:val="Default"/>
        <w:rPr>
          <w:rFonts w:asciiTheme="minorHAnsi" w:hAnsiTheme="minorHAnsi"/>
          <w:sz w:val="20"/>
          <w:szCs w:val="20"/>
        </w:rPr>
      </w:pPr>
    </w:p>
    <w:p w14:paraId="2A9646AE" w14:textId="0996D896" w:rsidR="00D55BBB" w:rsidRPr="00301047" w:rsidRDefault="00741566" w:rsidP="00D55BBB">
      <w:pPr>
        <w:pStyle w:val="Default"/>
        <w:rPr>
          <w:rFonts w:asciiTheme="minorHAnsi" w:hAnsiTheme="minorHAnsi"/>
          <w:b/>
          <w:bCs/>
        </w:rPr>
      </w:pPr>
      <w:r w:rsidRPr="00301047">
        <w:rPr>
          <w:rFonts w:asciiTheme="minorHAnsi" w:hAnsiTheme="minorHAnsi"/>
          <w:b/>
          <w:bCs/>
        </w:rPr>
        <w:t>Requirements</w:t>
      </w:r>
      <w:r w:rsidR="0031553C" w:rsidRPr="00301047">
        <w:rPr>
          <w:rFonts w:asciiTheme="minorHAnsi" w:hAnsiTheme="minorHAnsi"/>
          <w:b/>
          <w:bCs/>
        </w:rPr>
        <w:t xml:space="preserve"> for Deprivation</w:t>
      </w:r>
    </w:p>
    <w:p w14:paraId="46A434B2" w14:textId="7F2A15B8" w:rsidR="006A6D42" w:rsidRDefault="008D3065" w:rsidP="00EA3FB5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Deprivation of </w:t>
      </w:r>
      <w:r w:rsidR="004A41EB">
        <w:rPr>
          <w:rFonts w:asciiTheme="minorHAnsi" w:hAnsiTheme="minorHAnsi"/>
        </w:rPr>
        <w:t xml:space="preserve">food and/or water </w:t>
      </w:r>
      <w:r w:rsidRPr="00301047">
        <w:rPr>
          <w:rFonts w:asciiTheme="minorHAnsi" w:hAnsiTheme="minorHAnsi"/>
        </w:rPr>
        <w:t>is</w:t>
      </w:r>
      <w:r w:rsidR="00251993" w:rsidRPr="00301047">
        <w:rPr>
          <w:rFonts w:asciiTheme="minorHAnsi" w:hAnsiTheme="minorHAnsi"/>
        </w:rPr>
        <w:t xml:space="preserve"> considered </w:t>
      </w:r>
      <w:r w:rsidRPr="00301047">
        <w:rPr>
          <w:rFonts w:asciiTheme="minorHAnsi" w:hAnsiTheme="minorHAnsi"/>
        </w:rPr>
        <w:t>a Cate</w:t>
      </w:r>
      <w:r w:rsidR="004650AB" w:rsidRPr="00301047">
        <w:rPr>
          <w:rFonts w:asciiTheme="minorHAnsi" w:hAnsiTheme="minorHAnsi"/>
        </w:rPr>
        <w:t xml:space="preserve">gory E </w:t>
      </w:r>
      <w:r w:rsidR="00251993" w:rsidRPr="00301047">
        <w:rPr>
          <w:rFonts w:asciiTheme="minorHAnsi" w:hAnsiTheme="minorHAnsi"/>
        </w:rPr>
        <w:t>activity</w:t>
      </w:r>
      <w:r w:rsidR="004650AB" w:rsidRPr="00301047">
        <w:rPr>
          <w:rFonts w:asciiTheme="minorHAnsi" w:hAnsiTheme="minorHAnsi"/>
        </w:rPr>
        <w:t xml:space="preserve">. </w:t>
      </w:r>
      <w:r w:rsidR="000F3693" w:rsidRPr="00301047">
        <w:rPr>
          <w:rFonts w:asciiTheme="minorHAnsi" w:hAnsiTheme="minorHAnsi"/>
        </w:rPr>
        <w:t xml:space="preserve"> </w:t>
      </w:r>
      <w:r w:rsidR="00A27D57" w:rsidRPr="00301047">
        <w:rPr>
          <w:rFonts w:asciiTheme="minorHAnsi" w:hAnsiTheme="minorHAnsi"/>
        </w:rPr>
        <w:t xml:space="preserve">To obtain approval for deprivation of food or water, the IACUC requires: </w:t>
      </w:r>
    </w:p>
    <w:p w14:paraId="5045A45F" w14:textId="77777777" w:rsidR="00EA3FB5" w:rsidRPr="00EA3FB5" w:rsidRDefault="00EA3FB5" w:rsidP="00EA3FB5">
      <w:pPr>
        <w:pStyle w:val="Default"/>
        <w:numPr>
          <w:ilvl w:val="0"/>
          <w:numId w:val="17"/>
        </w:numPr>
        <w:ind w:left="810"/>
        <w:rPr>
          <w:rFonts w:asciiTheme="minorHAnsi" w:hAnsiTheme="minorHAnsi"/>
        </w:rPr>
      </w:pPr>
      <w:r w:rsidRPr="00EA3FB5">
        <w:rPr>
          <w:rFonts w:asciiTheme="minorHAnsi" w:hAnsiTheme="minorHAnsi"/>
        </w:rPr>
        <w:t xml:space="preserve">Scientific justification that requires deprivation </w:t>
      </w:r>
      <w:proofErr w:type="gramStart"/>
      <w:r w:rsidRPr="00EA3FB5">
        <w:rPr>
          <w:rFonts w:asciiTheme="minorHAnsi" w:hAnsiTheme="minorHAnsi"/>
        </w:rPr>
        <w:t>in order to</w:t>
      </w:r>
      <w:proofErr w:type="gramEnd"/>
      <w:r w:rsidRPr="00EA3FB5">
        <w:rPr>
          <w:rFonts w:asciiTheme="minorHAnsi" w:hAnsiTheme="minorHAnsi"/>
        </w:rPr>
        <w:t xml:space="preserve"> achieve the research outcome. </w:t>
      </w:r>
    </w:p>
    <w:p w14:paraId="1ABFAC9A" w14:textId="77777777" w:rsidR="00EA3FB5" w:rsidRPr="00EA3FB5" w:rsidRDefault="00EA3FB5" w:rsidP="00EA3FB5">
      <w:pPr>
        <w:pStyle w:val="Default"/>
        <w:numPr>
          <w:ilvl w:val="0"/>
          <w:numId w:val="17"/>
        </w:numPr>
        <w:ind w:left="810"/>
        <w:rPr>
          <w:rFonts w:asciiTheme="minorHAnsi" w:hAnsiTheme="minorHAnsi"/>
        </w:rPr>
      </w:pPr>
      <w:r w:rsidRPr="00EA3FB5">
        <w:rPr>
          <w:rFonts w:asciiTheme="minorHAnsi" w:hAnsiTheme="minorHAnsi"/>
        </w:rPr>
        <w:t>Assessment by the IACUC of the ethical cost/scientific benefit prior to approval.</w:t>
      </w:r>
    </w:p>
    <w:p w14:paraId="464D4C7D" w14:textId="6EAA29BF" w:rsidR="00EA3FB5" w:rsidRPr="00EA3FB5" w:rsidRDefault="00EA3FB5" w:rsidP="237F8229">
      <w:pPr>
        <w:pStyle w:val="Default"/>
        <w:numPr>
          <w:ilvl w:val="0"/>
          <w:numId w:val="17"/>
        </w:numPr>
        <w:ind w:left="810"/>
        <w:rPr>
          <w:rFonts w:asciiTheme="minorHAnsi" w:hAnsiTheme="minorHAnsi"/>
        </w:rPr>
      </w:pPr>
      <w:r w:rsidRPr="237F8229">
        <w:rPr>
          <w:rFonts w:asciiTheme="minorHAnsi" w:hAnsiTheme="minorHAnsi"/>
        </w:rPr>
        <w:t>PI agreement to post notification of deprivation on the cage during the period of use.</w:t>
      </w:r>
      <w:r w:rsidR="000363D0" w:rsidRPr="237F8229">
        <w:rPr>
          <w:rFonts w:asciiTheme="minorHAnsi" w:hAnsiTheme="minorHAnsi"/>
        </w:rPr>
        <w:t xml:space="preserve">  The PI will maintain a feeding/watering log that will be posted it the animal housing room and will be completed daily.</w:t>
      </w:r>
    </w:p>
    <w:p w14:paraId="1E7C2843" w14:textId="77777777" w:rsidR="00EA3FB5" w:rsidRPr="00EA3FB5" w:rsidRDefault="00EA3FB5" w:rsidP="00EA3FB5">
      <w:pPr>
        <w:pStyle w:val="Default"/>
        <w:numPr>
          <w:ilvl w:val="0"/>
          <w:numId w:val="17"/>
        </w:numPr>
        <w:ind w:left="810"/>
        <w:rPr>
          <w:rFonts w:asciiTheme="minorHAnsi" w:hAnsiTheme="minorHAnsi"/>
        </w:rPr>
      </w:pPr>
      <w:r w:rsidRPr="00EA3FB5">
        <w:rPr>
          <w:rFonts w:asciiTheme="minorHAnsi" w:hAnsiTheme="minorHAnsi"/>
        </w:rPr>
        <w:t>A specific monitoring plan in the protocol that includes physiologic and behavioral parameters such as weight loss, level of dehydration, decreased activity level, etc.</w:t>
      </w:r>
    </w:p>
    <w:p w14:paraId="354CD3D1" w14:textId="6B3C7664" w:rsidR="00EA3FB5" w:rsidRDefault="00EA3FB5" w:rsidP="00EA3FB5">
      <w:pPr>
        <w:pStyle w:val="Default"/>
        <w:numPr>
          <w:ilvl w:val="0"/>
          <w:numId w:val="17"/>
        </w:numPr>
        <w:ind w:left="810"/>
        <w:rPr>
          <w:rFonts w:asciiTheme="minorHAnsi" w:hAnsiTheme="minorHAnsi"/>
        </w:rPr>
      </w:pPr>
      <w:r w:rsidRPr="00EA3FB5">
        <w:rPr>
          <w:rFonts w:asciiTheme="minorHAnsi" w:hAnsiTheme="minorHAnsi"/>
        </w:rPr>
        <w:lastRenderedPageBreak/>
        <w:t xml:space="preserve">Specific humane endpoint criteria that </w:t>
      </w:r>
      <w:r w:rsidR="00714E0F" w:rsidRPr="00EA3FB5">
        <w:rPr>
          <w:rFonts w:asciiTheme="minorHAnsi" w:hAnsiTheme="minorHAnsi"/>
        </w:rPr>
        <w:t>require</w:t>
      </w:r>
      <w:r w:rsidRPr="00EA3FB5">
        <w:rPr>
          <w:rFonts w:asciiTheme="minorHAnsi" w:hAnsiTheme="minorHAnsi"/>
        </w:rPr>
        <w:t xml:space="preserve"> removal of the animal from the study. If the animal is not euthanized, a recovery plan must be provided which includes monitoring.</w:t>
      </w:r>
    </w:p>
    <w:p w14:paraId="457E1F20" w14:textId="77777777" w:rsidR="00993C17" w:rsidRPr="00993C17" w:rsidRDefault="00993C17" w:rsidP="00993C17">
      <w:pPr>
        <w:pStyle w:val="Default"/>
        <w:ind w:left="810"/>
        <w:rPr>
          <w:rFonts w:asciiTheme="minorHAnsi" w:hAnsiTheme="minorHAnsi"/>
          <w:sz w:val="20"/>
          <w:szCs w:val="20"/>
        </w:rPr>
      </w:pPr>
    </w:p>
    <w:p w14:paraId="25CC8675" w14:textId="7AFFA883" w:rsidR="00EA3FB5" w:rsidRPr="00EA3FB5" w:rsidRDefault="00EA3FB5" w:rsidP="00EA3FB5">
      <w:pPr>
        <w:pStyle w:val="Default"/>
        <w:rPr>
          <w:rFonts w:asciiTheme="minorHAnsi" w:hAnsiTheme="minorHAnsi"/>
          <w:b/>
          <w:bCs/>
        </w:rPr>
      </w:pPr>
      <w:r w:rsidRPr="00EA3FB5">
        <w:rPr>
          <w:rFonts w:asciiTheme="minorHAnsi" w:hAnsiTheme="minorHAnsi"/>
          <w:b/>
          <w:bCs/>
        </w:rPr>
        <w:t xml:space="preserve">Monitoring Requirements </w:t>
      </w:r>
    </w:p>
    <w:p w14:paraId="067CBD35" w14:textId="324EFBBD" w:rsidR="00EA3FB5" w:rsidRDefault="00EA3FB5" w:rsidP="00EA3FB5">
      <w:pPr>
        <w:pStyle w:val="Default"/>
        <w:rPr>
          <w:rFonts w:asciiTheme="minorHAnsi" w:hAnsiTheme="minorHAnsi"/>
        </w:rPr>
      </w:pPr>
      <w:r w:rsidRPr="00EA3FB5">
        <w:rPr>
          <w:rFonts w:asciiTheme="minorHAnsi" w:hAnsiTheme="minorHAnsi"/>
        </w:rPr>
        <w:t>One cannot always predict if animals on a reduced schedule of food/water will develop problems. At a minimum, animals on a reduced intake (either quantity or frequency) of food or water should be monitored for:</w:t>
      </w:r>
    </w:p>
    <w:p w14:paraId="088A85E8" w14:textId="58861D28" w:rsidR="009307A5" w:rsidRPr="00EA3FB5" w:rsidRDefault="00012E85" w:rsidP="00EA3FB5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A3FB5">
        <w:rPr>
          <w:rFonts w:asciiTheme="minorHAnsi" w:hAnsiTheme="minorHAnsi"/>
        </w:rPr>
        <w:t>Body Weight</w:t>
      </w:r>
      <w:r w:rsidR="009307A5" w:rsidRPr="00EA3FB5">
        <w:rPr>
          <w:rFonts w:asciiTheme="minorHAnsi" w:hAnsiTheme="minorHAnsi"/>
        </w:rPr>
        <w:t xml:space="preserve">: </w:t>
      </w:r>
      <w:r w:rsidRPr="00EA3FB5">
        <w:rPr>
          <w:rFonts w:asciiTheme="minorHAnsi" w:hAnsiTheme="minorHAnsi"/>
        </w:rPr>
        <w:t>Must be recorded on a regular basis</w:t>
      </w:r>
      <w:r w:rsidR="00993C17">
        <w:rPr>
          <w:rFonts w:asciiTheme="minorHAnsi" w:hAnsiTheme="minorHAnsi"/>
        </w:rPr>
        <w:t>, a</w:t>
      </w:r>
      <w:r w:rsidRPr="00EA3FB5">
        <w:rPr>
          <w:rFonts w:asciiTheme="minorHAnsi" w:hAnsiTheme="minorHAnsi"/>
        </w:rPr>
        <w:t>s defined i</w:t>
      </w:r>
      <w:r w:rsidR="00EC1F88" w:rsidRPr="00EA3FB5">
        <w:rPr>
          <w:rFonts w:asciiTheme="minorHAnsi" w:hAnsiTheme="minorHAnsi"/>
        </w:rPr>
        <w:t>n the protocol.</w:t>
      </w:r>
      <w:r w:rsidR="00416686" w:rsidRPr="00EA3FB5">
        <w:rPr>
          <w:rFonts w:asciiTheme="minorHAnsi" w:hAnsiTheme="minorHAnsi"/>
        </w:rPr>
        <w:t xml:space="preserve"> Weights </w:t>
      </w:r>
      <w:r w:rsidR="00416686" w:rsidRPr="00EA3FB5">
        <w:rPr>
          <w:rFonts w:asciiTheme="minorHAnsi" w:hAnsiTheme="minorHAnsi"/>
          <w:b/>
          <w:bCs/>
        </w:rPr>
        <w:t xml:space="preserve">must </w:t>
      </w:r>
      <w:r w:rsidR="00416686" w:rsidRPr="00EA3FB5">
        <w:rPr>
          <w:rFonts w:asciiTheme="minorHAnsi" w:hAnsiTheme="minorHAnsi"/>
        </w:rPr>
        <w:t>be checked at least once</w:t>
      </w:r>
      <w:r w:rsidR="00993C17">
        <w:rPr>
          <w:rFonts w:asciiTheme="minorHAnsi" w:hAnsiTheme="minorHAnsi"/>
        </w:rPr>
        <w:t xml:space="preserve"> a </w:t>
      </w:r>
      <w:r w:rsidR="00416686" w:rsidRPr="00EA3FB5">
        <w:rPr>
          <w:rFonts w:asciiTheme="minorHAnsi" w:hAnsiTheme="minorHAnsi"/>
        </w:rPr>
        <w:t xml:space="preserve">week. </w:t>
      </w:r>
    </w:p>
    <w:p w14:paraId="453FC90F" w14:textId="77777777" w:rsidR="009307A5" w:rsidRPr="00EA3FB5" w:rsidRDefault="009C0EA6" w:rsidP="009307A5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A3FB5">
        <w:rPr>
          <w:rFonts w:asciiTheme="minorHAnsi" w:hAnsiTheme="minorHAnsi"/>
        </w:rPr>
        <w:t>Body Condition</w:t>
      </w:r>
      <w:r w:rsidR="009307A5" w:rsidRPr="00EA3FB5">
        <w:rPr>
          <w:rFonts w:asciiTheme="minorHAnsi" w:hAnsiTheme="minorHAnsi"/>
        </w:rPr>
        <w:t>:</w:t>
      </w:r>
      <w:r w:rsidRPr="00EA3FB5">
        <w:rPr>
          <w:rFonts w:asciiTheme="minorHAnsi" w:hAnsiTheme="minorHAnsi"/>
        </w:rPr>
        <w:t xml:space="preserve"> </w:t>
      </w:r>
      <w:r w:rsidR="00012E85" w:rsidRPr="00EA3FB5">
        <w:rPr>
          <w:rFonts w:asciiTheme="minorHAnsi" w:hAnsiTheme="minorHAnsi"/>
        </w:rPr>
        <w:t>B</w:t>
      </w:r>
      <w:r w:rsidRPr="00EA3FB5">
        <w:rPr>
          <w:rFonts w:asciiTheme="minorHAnsi" w:hAnsiTheme="minorHAnsi"/>
        </w:rPr>
        <w:t xml:space="preserve">ased upon a </w:t>
      </w:r>
      <w:r w:rsidR="00012E85" w:rsidRPr="00EA3FB5">
        <w:rPr>
          <w:rFonts w:asciiTheme="minorHAnsi" w:hAnsiTheme="minorHAnsi"/>
        </w:rPr>
        <w:t>condition score for the species</w:t>
      </w:r>
      <w:r w:rsidR="003E48D2" w:rsidRPr="00EA3FB5">
        <w:rPr>
          <w:rFonts w:asciiTheme="minorHAnsi" w:hAnsiTheme="minorHAnsi"/>
        </w:rPr>
        <w:t>.</w:t>
      </w:r>
    </w:p>
    <w:p w14:paraId="3B110BA2" w14:textId="77777777" w:rsidR="00B24F12" w:rsidRPr="00EA3FB5" w:rsidRDefault="00B24F12" w:rsidP="00B24F12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EA3FB5">
        <w:rPr>
          <w:rFonts w:asciiTheme="minorHAnsi" w:hAnsiTheme="minorHAnsi"/>
        </w:rPr>
        <w:t>Behavioral Changes: Significantly decreased activity level.</w:t>
      </w:r>
    </w:p>
    <w:p w14:paraId="17F80EC2" w14:textId="77777777" w:rsidR="007C3C29" w:rsidRPr="00EA3FB5" w:rsidRDefault="009C0EA6" w:rsidP="00EA060B">
      <w:pPr>
        <w:pStyle w:val="Defaul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A3FB5">
        <w:rPr>
          <w:rFonts w:asciiTheme="minorHAnsi" w:hAnsiTheme="minorHAnsi"/>
        </w:rPr>
        <w:t>Hydration Status</w:t>
      </w:r>
      <w:r w:rsidR="009307A5" w:rsidRPr="00EA3FB5">
        <w:rPr>
          <w:rFonts w:asciiTheme="minorHAnsi" w:hAnsiTheme="minorHAnsi"/>
        </w:rPr>
        <w:t>:</w:t>
      </w:r>
      <w:r w:rsidR="00093866" w:rsidRPr="00EA3FB5">
        <w:rPr>
          <w:rFonts w:asciiTheme="minorHAnsi" w:hAnsiTheme="minorHAnsi"/>
        </w:rPr>
        <w:t xml:space="preserve"> </w:t>
      </w:r>
      <w:r w:rsidR="006B296D" w:rsidRPr="00EA3FB5">
        <w:rPr>
          <w:rFonts w:asciiTheme="minorHAnsi" w:hAnsiTheme="minorHAnsi"/>
        </w:rPr>
        <w:t xml:space="preserve">The following guidelines </w:t>
      </w:r>
      <w:r w:rsidR="00097701" w:rsidRPr="00EA3FB5">
        <w:rPr>
          <w:rFonts w:asciiTheme="minorHAnsi" w:hAnsiTheme="minorHAnsi"/>
        </w:rPr>
        <w:t>may</w:t>
      </w:r>
      <w:r w:rsidR="00DB41BB" w:rsidRPr="00EA3FB5">
        <w:rPr>
          <w:rFonts w:asciiTheme="minorHAnsi" w:hAnsiTheme="minorHAnsi"/>
        </w:rPr>
        <w:t xml:space="preserve"> </w:t>
      </w:r>
      <w:r w:rsidR="006B296D" w:rsidRPr="00EA3FB5">
        <w:rPr>
          <w:rFonts w:asciiTheme="minorHAnsi" w:hAnsiTheme="minorHAnsi"/>
        </w:rPr>
        <w:t xml:space="preserve">be used to assess </w:t>
      </w:r>
      <w:r w:rsidR="00DB41BB" w:rsidRPr="00EA3FB5">
        <w:rPr>
          <w:rFonts w:asciiTheme="minorHAnsi" w:hAnsiTheme="minorHAnsi"/>
        </w:rPr>
        <w:t>hydration status:</w:t>
      </w: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</w:tblPr>
      <w:tblGrid>
        <w:gridCol w:w="1440"/>
        <w:gridCol w:w="4231"/>
        <w:gridCol w:w="1979"/>
        <w:gridCol w:w="1440"/>
      </w:tblGrid>
      <w:tr w:rsidR="00E727F0" w:rsidRPr="00E727F0" w14:paraId="565E3703" w14:textId="77777777" w:rsidTr="00EA3FB5">
        <w:trPr>
          <w:trHeight w:val="422"/>
        </w:trPr>
        <w:tc>
          <w:tcPr>
            <w:tcW w:w="1440" w:type="dxa"/>
            <w:hideMark/>
          </w:tcPr>
          <w:p w14:paraId="225AF834" w14:textId="7D4F82EF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b/>
                <w:sz w:val="22"/>
                <w:szCs w:val="22"/>
              </w:rPr>
              <w:t>% Dehydrated</w:t>
            </w:r>
          </w:p>
        </w:tc>
        <w:tc>
          <w:tcPr>
            <w:tcW w:w="4231" w:type="dxa"/>
            <w:hideMark/>
          </w:tcPr>
          <w:p w14:paraId="5A159560" w14:textId="77777777" w:rsidR="00EA3FB5" w:rsidRPr="00EA3FB5" w:rsidRDefault="00EA3FB5" w:rsidP="006B296D">
            <w:pPr>
              <w:widowControl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16F0A08F" w14:textId="114B723D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b/>
                <w:sz w:val="22"/>
                <w:szCs w:val="22"/>
              </w:rPr>
              <w:t>Eyeball Position</w:t>
            </w:r>
          </w:p>
        </w:tc>
        <w:tc>
          <w:tcPr>
            <w:tcW w:w="1979" w:type="dxa"/>
            <w:hideMark/>
          </w:tcPr>
          <w:p w14:paraId="284C543C" w14:textId="296BEE63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b/>
                <w:sz w:val="22"/>
                <w:szCs w:val="22"/>
              </w:rPr>
              <w:t>Skin Remains Tented (seconds)</w:t>
            </w:r>
          </w:p>
        </w:tc>
        <w:tc>
          <w:tcPr>
            <w:tcW w:w="1440" w:type="dxa"/>
            <w:hideMark/>
          </w:tcPr>
          <w:p w14:paraId="134843D0" w14:textId="5550C035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b/>
                <w:sz w:val="22"/>
                <w:szCs w:val="22"/>
              </w:rPr>
              <w:t>Mucous Membranes</w:t>
            </w:r>
          </w:p>
        </w:tc>
      </w:tr>
      <w:tr w:rsidR="00E727F0" w:rsidRPr="00E727F0" w14:paraId="50CD8DD4" w14:textId="77777777" w:rsidTr="00EA3FB5">
        <w:tc>
          <w:tcPr>
            <w:tcW w:w="1440" w:type="dxa"/>
            <w:hideMark/>
          </w:tcPr>
          <w:p w14:paraId="77714D9F" w14:textId="12637EAA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Normal</w:t>
            </w:r>
          </w:p>
        </w:tc>
        <w:tc>
          <w:tcPr>
            <w:tcW w:w="4231" w:type="dxa"/>
            <w:hideMark/>
          </w:tcPr>
          <w:p w14:paraId="50BBBD4E" w14:textId="07D4EA9B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Normal</w:t>
            </w:r>
          </w:p>
        </w:tc>
        <w:tc>
          <w:tcPr>
            <w:tcW w:w="1979" w:type="dxa"/>
            <w:hideMark/>
          </w:tcPr>
          <w:p w14:paraId="4D5A2C95" w14:textId="667DCDBA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&lt;1 </w:t>
            </w:r>
          </w:p>
        </w:tc>
        <w:tc>
          <w:tcPr>
            <w:tcW w:w="1440" w:type="dxa"/>
            <w:hideMark/>
          </w:tcPr>
          <w:p w14:paraId="176D2267" w14:textId="7777777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Moist</w:t>
            </w:r>
          </w:p>
        </w:tc>
      </w:tr>
      <w:tr w:rsidR="00E727F0" w:rsidRPr="00E727F0" w14:paraId="74871B9F" w14:textId="77777777" w:rsidTr="00EA3FB5">
        <w:tc>
          <w:tcPr>
            <w:tcW w:w="1440" w:type="dxa"/>
            <w:hideMark/>
          </w:tcPr>
          <w:p w14:paraId="78C6D1A2" w14:textId="0860CE98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1-</w:t>
            </w:r>
            <w:r w:rsidR="000363D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231" w:type="dxa"/>
            <w:hideMark/>
          </w:tcPr>
          <w:p w14:paraId="7E6528F6" w14:textId="1C558A72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Normal</w:t>
            </w:r>
          </w:p>
        </w:tc>
        <w:tc>
          <w:tcPr>
            <w:tcW w:w="1979" w:type="dxa"/>
            <w:hideMark/>
          </w:tcPr>
          <w:p w14:paraId="09E161FA" w14:textId="2F6AE23A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1-4</w:t>
            </w:r>
          </w:p>
        </w:tc>
        <w:tc>
          <w:tcPr>
            <w:tcW w:w="1440" w:type="dxa"/>
            <w:hideMark/>
          </w:tcPr>
          <w:p w14:paraId="267869FF" w14:textId="7777777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Moist</w:t>
            </w:r>
          </w:p>
        </w:tc>
      </w:tr>
      <w:tr w:rsidR="00E727F0" w:rsidRPr="00E727F0" w14:paraId="3C7C9E52" w14:textId="77777777" w:rsidTr="00EA3FB5">
        <w:tc>
          <w:tcPr>
            <w:tcW w:w="1440" w:type="dxa"/>
            <w:hideMark/>
          </w:tcPr>
          <w:p w14:paraId="7E3BA79B" w14:textId="6C57C4B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6-8</w:t>
            </w:r>
          </w:p>
        </w:tc>
        <w:tc>
          <w:tcPr>
            <w:tcW w:w="4231" w:type="dxa"/>
            <w:hideMark/>
          </w:tcPr>
          <w:p w14:paraId="5199E775" w14:textId="0884D39D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Slightly sunken</w:t>
            </w:r>
          </w:p>
        </w:tc>
        <w:tc>
          <w:tcPr>
            <w:tcW w:w="1979" w:type="dxa"/>
            <w:hideMark/>
          </w:tcPr>
          <w:p w14:paraId="185160FA" w14:textId="4A0BA613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5-10</w:t>
            </w:r>
          </w:p>
        </w:tc>
        <w:tc>
          <w:tcPr>
            <w:tcW w:w="1440" w:type="dxa"/>
            <w:hideMark/>
          </w:tcPr>
          <w:p w14:paraId="050218C3" w14:textId="7777777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Tacky</w:t>
            </w:r>
          </w:p>
        </w:tc>
      </w:tr>
      <w:tr w:rsidR="00E727F0" w:rsidRPr="00E727F0" w14:paraId="0584A77B" w14:textId="77777777" w:rsidTr="00EA3FB5">
        <w:tc>
          <w:tcPr>
            <w:tcW w:w="1440" w:type="dxa"/>
            <w:hideMark/>
          </w:tcPr>
          <w:p w14:paraId="13D29372" w14:textId="6EB7E08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9-10</w:t>
            </w:r>
          </w:p>
        </w:tc>
        <w:tc>
          <w:tcPr>
            <w:tcW w:w="4231" w:type="dxa"/>
            <w:hideMark/>
          </w:tcPr>
          <w:p w14:paraId="106F4639" w14:textId="46B0B331" w:rsidR="006B296D" w:rsidRPr="00E727F0" w:rsidRDefault="006B296D" w:rsidP="00E727F0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 xml:space="preserve">Gap between eyeball </w:t>
            </w:r>
            <w:r w:rsidR="006E4B94" w:rsidRPr="00E727F0">
              <w:rPr>
                <w:rFonts w:asciiTheme="minorHAnsi" w:hAnsiTheme="minorHAnsi" w:cs="Arial"/>
                <w:sz w:val="22"/>
                <w:szCs w:val="22"/>
              </w:rPr>
              <w:t xml:space="preserve">&amp; </w:t>
            </w:r>
            <w:r w:rsidRPr="00E727F0">
              <w:rPr>
                <w:rFonts w:asciiTheme="minorHAnsi" w:hAnsiTheme="minorHAnsi" w:cs="Arial"/>
                <w:sz w:val="22"/>
                <w:szCs w:val="22"/>
              </w:rPr>
              <w:t>surrounding tissue</w:t>
            </w:r>
          </w:p>
        </w:tc>
        <w:tc>
          <w:tcPr>
            <w:tcW w:w="1979" w:type="dxa"/>
            <w:hideMark/>
          </w:tcPr>
          <w:p w14:paraId="17E5A8F7" w14:textId="49C78C1C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11-15</w:t>
            </w:r>
          </w:p>
        </w:tc>
        <w:tc>
          <w:tcPr>
            <w:tcW w:w="1440" w:type="dxa"/>
            <w:hideMark/>
          </w:tcPr>
          <w:p w14:paraId="608FBE4E" w14:textId="7777777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Tacky to dry</w:t>
            </w:r>
          </w:p>
        </w:tc>
      </w:tr>
      <w:tr w:rsidR="00E727F0" w:rsidRPr="00E727F0" w14:paraId="32CAA284" w14:textId="77777777" w:rsidTr="00EA3FB5">
        <w:tc>
          <w:tcPr>
            <w:tcW w:w="1440" w:type="dxa"/>
            <w:hideMark/>
          </w:tcPr>
          <w:p w14:paraId="4D19D7CC" w14:textId="29638B6E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11-12</w:t>
            </w:r>
          </w:p>
        </w:tc>
        <w:tc>
          <w:tcPr>
            <w:tcW w:w="4231" w:type="dxa"/>
            <w:hideMark/>
          </w:tcPr>
          <w:p w14:paraId="73789D33" w14:textId="2CA8E23C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Large gap and very sunken</w:t>
            </w:r>
          </w:p>
        </w:tc>
        <w:tc>
          <w:tcPr>
            <w:tcW w:w="1979" w:type="dxa"/>
            <w:hideMark/>
          </w:tcPr>
          <w:p w14:paraId="7533A389" w14:textId="0D7107F9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16-45</w:t>
            </w:r>
          </w:p>
        </w:tc>
        <w:tc>
          <w:tcPr>
            <w:tcW w:w="1440" w:type="dxa"/>
            <w:hideMark/>
          </w:tcPr>
          <w:p w14:paraId="5915C244" w14:textId="77777777" w:rsidR="006B296D" w:rsidRPr="00E727F0" w:rsidRDefault="006B296D" w:rsidP="006B296D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27F0">
              <w:rPr>
                <w:rFonts w:asciiTheme="minorHAnsi" w:hAnsiTheme="minorHAnsi" w:cs="Arial"/>
                <w:sz w:val="22"/>
                <w:szCs w:val="22"/>
              </w:rPr>
              <w:t>Dry</w:t>
            </w:r>
          </w:p>
        </w:tc>
      </w:tr>
    </w:tbl>
    <w:p w14:paraId="22C96671" w14:textId="77777777" w:rsidR="008C5D79" w:rsidRPr="00301047" w:rsidRDefault="00C92175" w:rsidP="00E06865">
      <w:pPr>
        <w:pStyle w:val="Default"/>
        <w:rPr>
          <w:rFonts w:asciiTheme="minorHAnsi" w:hAnsiTheme="minorHAnsi"/>
          <w:sz w:val="20"/>
        </w:rPr>
      </w:pPr>
      <w:proofErr w:type="spellStart"/>
      <w:r w:rsidRPr="00301047">
        <w:rPr>
          <w:rFonts w:asciiTheme="minorHAnsi" w:hAnsiTheme="minorHAnsi"/>
          <w:sz w:val="20"/>
        </w:rPr>
        <w:t>Faerber</w:t>
      </w:r>
      <w:proofErr w:type="spellEnd"/>
      <w:r w:rsidRPr="00301047">
        <w:rPr>
          <w:rFonts w:asciiTheme="minorHAnsi" w:hAnsiTheme="minorHAnsi"/>
          <w:sz w:val="20"/>
        </w:rPr>
        <w:t xml:space="preserve">, Hill, and </w:t>
      </w:r>
      <w:proofErr w:type="spellStart"/>
      <w:r w:rsidRPr="00301047">
        <w:rPr>
          <w:rFonts w:asciiTheme="minorHAnsi" w:hAnsiTheme="minorHAnsi"/>
          <w:sz w:val="20"/>
        </w:rPr>
        <w:t>Durrant</w:t>
      </w:r>
      <w:proofErr w:type="spellEnd"/>
      <w:r w:rsidRPr="00301047">
        <w:rPr>
          <w:rFonts w:asciiTheme="minorHAnsi" w:hAnsiTheme="minorHAnsi"/>
          <w:sz w:val="20"/>
        </w:rPr>
        <w:t>. Equine Medicine and Management. Preston, ID: Animal Health Publications, 2001.</w:t>
      </w:r>
    </w:p>
    <w:p w14:paraId="236BB147" w14:textId="2C197574" w:rsidR="00C46AE6" w:rsidRDefault="00C46AE6" w:rsidP="00E06865">
      <w:pPr>
        <w:pStyle w:val="Default"/>
        <w:rPr>
          <w:rFonts w:asciiTheme="minorHAnsi" w:hAnsiTheme="minorHAnsi"/>
        </w:rPr>
      </w:pPr>
    </w:p>
    <w:p w14:paraId="757CBB6B" w14:textId="09BA4816" w:rsidR="00F25913" w:rsidRPr="00301047" w:rsidRDefault="00637935" w:rsidP="00E727F0">
      <w:pPr>
        <w:pStyle w:val="Default"/>
        <w:tabs>
          <w:tab w:val="left" w:pos="0"/>
        </w:tabs>
        <w:ind w:hanging="270"/>
        <w:rPr>
          <w:rFonts w:asciiTheme="minorHAnsi" w:hAnsiTheme="minorHAnsi"/>
          <w:b/>
          <w:bCs/>
        </w:rPr>
      </w:pPr>
      <w:r w:rsidRPr="00301047">
        <w:rPr>
          <w:rFonts w:asciiTheme="minorHAnsi" w:hAnsiTheme="minorHAnsi"/>
          <w:b/>
          <w:bCs/>
        </w:rPr>
        <w:t xml:space="preserve">Special </w:t>
      </w:r>
      <w:r w:rsidR="00416686">
        <w:rPr>
          <w:rFonts w:asciiTheme="minorHAnsi" w:hAnsiTheme="minorHAnsi"/>
          <w:b/>
          <w:bCs/>
        </w:rPr>
        <w:t>C</w:t>
      </w:r>
      <w:r w:rsidRPr="00301047">
        <w:rPr>
          <w:rFonts w:asciiTheme="minorHAnsi" w:hAnsiTheme="minorHAnsi"/>
          <w:b/>
          <w:bCs/>
        </w:rPr>
        <w:t>onsiderations</w:t>
      </w:r>
    </w:p>
    <w:p w14:paraId="4D2EF4C7" w14:textId="6B65FFB2" w:rsidR="00EA060B" w:rsidRPr="00301047" w:rsidRDefault="000363D0" w:rsidP="00EA3FB5">
      <w:pPr>
        <w:pStyle w:val="Default"/>
        <w:numPr>
          <w:ilvl w:val="0"/>
          <w:numId w:val="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The PI is required to post and com</w:t>
      </w:r>
      <w:r w:rsidR="00043B24">
        <w:rPr>
          <w:rFonts w:asciiTheme="minorHAnsi" w:hAnsiTheme="minorHAnsi"/>
        </w:rPr>
        <w:t>p</w:t>
      </w:r>
      <w:r>
        <w:rPr>
          <w:rFonts w:asciiTheme="minorHAnsi" w:hAnsiTheme="minorHAnsi"/>
        </w:rPr>
        <w:t>lete</w:t>
      </w:r>
      <w:r w:rsidR="00043B24">
        <w:rPr>
          <w:rFonts w:asciiTheme="minorHAnsi" w:hAnsiTheme="minorHAnsi"/>
        </w:rPr>
        <w:t xml:space="preserve"> daily</w:t>
      </w:r>
      <w:r>
        <w:rPr>
          <w:rFonts w:asciiTheme="minorHAnsi" w:hAnsiTheme="minorHAnsi"/>
        </w:rPr>
        <w:t xml:space="preserve"> a food/watering chart in the animal housing room that allows</w:t>
      </w:r>
      <w:r w:rsidR="00EA060B" w:rsidRPr="00301047">
        <w:rPr>
          <w:rFonts w:asciiTheme="minorHAnsi" w:hAnsiTheme="minorHAnsi"/>
        </w:rPr>
        <w:t xml:space="preserve"> husbandry and veterinary staff to ensure</w:t>
      </w:r>
      <w:r w:rsidR="006B6530" w:rsidRPr="00301047">
        <w:rPr>
          <w:rFonts w:asciiTheme="minorHAnsi" w:hAnsiTheme="minorHAnsi"/>
        </w:rPr>
        <w:t xml:space="preserve"> that</w:t>
      </w:r>
      <w:r w:rsidR="00EA060B" w:rsidRPr="00301047">
        <w:rPr>
          <w:rFonts w:asciiTheme="minorHAnsi" w:hAnsiTheme="minorHAnsi"/>
        </w:rPr>
        <w:t xml:space="preserve"> animals are being provided food/water at intervals defined in the IACUC protocol.</w:t>
      </w:r>
    </w:p>
    <w:p w14:paraId="1D714858" w14:textId="044E68CE" w:rsidR="00475147" w:rsidRPr="00301047" w:rsidRDefault="00475147" w:rsidP="00EA3FB5">
      <w:pPr>
        <w:pStyle w:val="Default"/>
        <w:numPr>
          <w:ilvl w:val="0"/>
          <w:numId w:val="6"/>
        </w:numPr>
        <w:ind w:left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Certain </w:t>
      </w:r>
      <w:r w:rsidR="00416686">
        <w:rPr>
          <w:rFonts w:asciiTheme="minorHAnsi" w:hAnsiTheme="minorHAnsi"/>
        </w:rPr>
        <w:t>animals (</w:t>
      </w:r>
      <w:proofErr w:type="gramStart"/>
      <w:r w:rsidR="00416686">
        <w:rPr>
          <w:rFonts w:asciiTheme="minorHAnsi" w:hAnsiTheme="minorHAnsi"/>
        </w:rPr>
        <w:t>e.g.</w:t>
      </w:r>
      <w:proofErr w:type="gramEnd"/>
      <w:r w:rsidR="00416686">
        <w:rPr>
          <w:rFonts w:asciiTheme="minorHAnsi" w:hAnsiTheme="minorHAnsi"/>
        </w:rPr>
        <w:t xml:space="preserve"> </w:t>
      </w:r>
      <w:r w:rsidR="00416686" w:rsidRPr="00416686">
        <w:rPr>
          <w:rFonts w:asciiTheme="minorHAnsi" w:hAnsiTheme="minorHAnsi"/>
        </w:rPr>
        <w:t>hibernating/estivating species</w:t>
      </w:r>
      <w:r w:rsidR="00416686">
        <w:rPr>
          <w:rFonts w:asciiTheme="minorHAnsi" w:hAnsiTheme="minorHAnsi"/>
        </w:rPr>
        <w:t>)</w:t>
      </w:r>
      <w:r w:rsidR="00416686" w:rsidRPr="00416686">
        <w:rPr>
          <w:rFonts w:asciiTheme="minorHAnsi" w:hAnsiTheme="minorHAnsi"/>
        </w:rPr>
        <w:t xml:space="preserve"> </w:t>
      </w:r>
      <w:r w:rsidRPr="00301047">
        <w:rPr>
          <w:rFonts w:asciiTheme="minorHAnsi" w:hAnsiTheme="minorHAnsi"/>
        </w:rPr>
        <w:t>do not consume water/food for periods during their natural life cycle.</w:t>
      </w:r>
      <w:r w:rsidR="000363D0">
        <w:rPr>
          <w:rFonts w:asciiTheme="minorHAnsi" w:hAnsiTheme="minorHAnsi"/>
        </w:rPr>
        <w:t xml:space="preserve"> </w:t>
      </w:r>
      <w:r w:rsidRPr="00301047">
        <w:rPr>
          <w:rFonts w:asciiTheme="minorHAnsi" w:hAnsiTheme="minorHAnsi"/>
        </w:rPr>
        <w:t xml:space="preserve"> The IACUC </w:t>
      </w:r>
      <w:r w:rsidR="004633D9" w:rsidRPr="00301047">
        <w:rPr>
          <w:rFonts w:asciiTheme="minorHAnsi" w:hAnsiTheme="minorHAnsi"/>
        </w:rPr>
        <w:t>recognizes</w:t>
      </w:r>
      <w:r w:rsidRPr="00301047">
        <w:rPr>
          <w:rFonts w:asciiTheme="minorHAnsi" w:hAnsiTheme="minorHAnsi"/>
        </w:rPr>
        <w:t xml:space="preserve"> these specific stages of the</w:t>
      </w:r>
      <w:r w:rsidR="00913E2B" w:rsidRPr="00301047">
        <w:rPr>
          <w:rFonts w:asciiTheme="minorHAnsi" w:hAnsiTheme="minorHAnsi"/>
        </w:rPr>
        <w:t xml:space="preserve"> </w:t>
      </w:r>
      <w:r w:rsidRPr="00301047">
        <w:rPr>
          <w:rFonts w:asciiTheme="minorHAnsi" w:hAnsiTheme="minorHAnsi"/>
        </w:rPr>
        <w:t>life cycle</w:t>
      </w:r>
      <w:r w:rsidR="00396D8F" w:rsidRPr="00301047">
        <w:rPr>
          <w:rFonts w:asciiTheme="minorHAnsi" w:hAnsiTheme="minorHAnsi"/>
        </w:rPr>
        <w:t xml:space="preserve"> as normal</w:t>
      </w:r>
      <w:r w:rsidR="0057095B" w:rsidRPr="00301047">
        <w:rPr>
          <w:rFonts w:asciiTheme="minorHAnsi" w:hAnsiTheme="minorHAnsi"/>
        </w:rPr>
        <w:t xml:space="preserve"> and</w:t>
      </w:r>
      <w:r w:rsidR="00396D8F" w:rsidRPr="00301047">
        <w:rPr>
          <w:rFonts w:asciiTheme="minorHAnsi" w:hAnsiTheme="minorHAnsi"/>
        </w:rPr>
        <w:t xml:space="preserve"> thus </w:t>
      </w:r>
      <w:r w:rsidRPr="00301047">
        <w:rPr>
          <w:rFonts w:asciiTheme="minorHAnsi" w:hAnsiTheme="minorHAnsi"/>
        </w:rPr>
        <w:t xml:space="preserve">these instances are neither </w:t>
      </w:r>
      <w:r w:rsidR="004633D9" w:rsidRPr="00301047">
        <w:rPr>
          <w:rFonts w:asciiTheme="minorHAnsi" w:hAnsiTheme="minorHAnsi"/>
        </w:rPr>
        <w:t xml:space="preserve">defined as </w:t>
      </w:r>
      <w:r w:rsidRPr="00301047">
        <w:rPr>
          <w:rFonts w:asciiTheme="minorHAnsi" w:hAnsiTheme="minorHAnsi"/>
        </w:rPr>
        <w:t xml:space="preserve">deprived nor restricted. Protocols </w:t>
      </w:r>
      <w:r w:rsidR="00416686">
        <w:rPr>
          <w:rFonts w:asciiTheme="minorHAnsi" w:hAnsiTheme="minorHAnsi"/>
        </w:rPr>
        <w:t xml:space="preserve">involving </w:t>
      </w:r>
      <w:r w:rsidRPr="00301047">
        <w:rPr>
          <w:rFonts w:asciiTheme="minorHAnsi" w:hAnsiTheme="minorHAnsi"/>
        </w:rPr>
        <w:t>these species will be reviewed by the IACUC on a case-by-case basis.</w:t>
      </w:r>
    </w:p>
    <w:p w14:paraId="1DF1077A" w14:textId="77777777" w:rsidR="00E06865" w:rsidRPr="00301047" w:rsidRDefault="00E06865" w:rsidP="00EA3FB5">
      <w:pPr>
        <w:pStyle w:val="Default"/>
        <w:numPr>
          <w:ilvl w:val="0"/>
          <w:numId w:val="6"/>
        </w:numPr>
        <w:ind w:left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For some species, especially rodents, restriction of water will concurrently cause the animal to eat less (and vice versa). </w:t>
      </w:r>
    </w:p>
    <w:p w14:paraId="42B88CF1" w14:textId="77777777" w:rsidR="00AC6664" w:rsidRPr="00301047" w:rsidRDefault="00835D3B" w:rsidP="00EA3FB5">
      <w:pPr>
        <w:pStyle w:val="Default"/>
        <w:numPr>
          <w:ilvl w:val="0"/>
          <w:numId w:val="6"/>
        </w:numPr>
        <w:ind w:left="180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It is important to consider the animals’ circadian rhythm when </w:t>
      </w:r>
      <w:r w:rsidR="00E01737" w:rsidRPr="00301047">
        <w:rPr>
          <w:rFonts w:asciiTheme="minorHAnsi" w:hAnsiTheme="minorHAnsi"/>
        </w:rPr>
        <w:t>scheduling</w:t>
      </w:r>
      <w:r w:rsidRPr="00301047">
        <w:rPr>
          <w:rFonts w:asciiTheme="minorHAnsi" w:hAnsiTheme="minorHAnsi"/>
        </w:rPr>
        <w:t xml:space="preserve"> </w:t>
      </w:r>
      <w:r w:rsidR="00B5416E" w:rsidRPr="00301047">
        <w:rPr>
          <w:rFonts w:asciiTheme="minorHAnsi" w:hAnsiTheme="minorHAnsi"/>
        </w:rPr>
        <w:t>food/water removal</w:t>
      </w:r>
      <w:r w:rsidRPr="00301047">
        <w:rPr>
          <w:rFonts w:asciiTheme="minorHAnsi" w:hAnsiTheme="minorHAnsi"/>
        </w:rPr>
        <w:t xml:space="preserve">. </w:t>
      </w:r>
      <w:r w:rsidR="00E00A16" w:rsidRPr="00301047">
        <w:rPr>
          <w:rFonts w:asciiTheme="minorHAnsi" w:hAnsiTheme="minorHAnsi"/>
        </w:rPr>
        <w:t>N</w:t>
      </w:r>
      <w:r w:rsidR="00D52F7D" w:rsidRPr="00301047">
        <w:rPr>
          <w:rFonts w:asciiTheme="minorHAnsi" w:hAnsiTheme="minorHAnsi"/>
        </w:rPr>
        <w:t>octurnal rodents eat and drink primarily during the dark cycle</w:t>
      </w:r>
      <w:r w:rsidR="00C51640" w:rsidRPr="00301047">
        <w:rPr>
          <w:rFonts w:asciiTheme="minorHAnsi" w:hAnsiTheme="minorHAnsi"/>
        </w:rPr>
        <w:t>.</w:t>
      </w:r>
      <w:r w:rsidR="00D52F7D" w:rsidRPr="00301047">
        <w:rPr>
          <w:rFonts w:asciiTheme="minorHAnsi" w:hAnsiTheme="minorHAnsi"/>
        </w:rPr>
        <w:t xml:space="preserve"> </w:t>
      </w:r>
      <w:r w:rsidR="00C51640" w:rsidRPr="00301047">
        <w:rPr>
          <w:rFonts w:asciiTheme="minorHAnsi" w:hAnsiTheme="minorHAnsi"/>
        </w:rPr>
        <w:t>R</w:t>
      </w:r>
      <w:r w:rsidR="00D52F7D" w:rsidRPr="00301047">
        <w:rPr>
          <w:rFonts w:asciiTheme="minorHAnsi" w:hAnsiTheme="minorHAnsi"/>
        </w:rPr>
        <w:t>emoving food</w:t>
      </w:r>
      <w:r w:rsidR="00E01737" w:rsidRPr="00301047">
        <w:rPr>
          <w:rFonts w:asciiTheme="minorHAnsi" w:hAnsiTheme="minorHAnsi"/>
        </w:rPr>
        <w:t>/water</w:t>
      </w:r>
      <w:r w:rsidR="00D52F7D" w:rsidRPr="00301047">
        <w:rPr>
          <w:rFonts w:asciiTheme="minorHAnsi" w:hAnsiTheme="minorHAnsi"/>
        </w:rPr>
        <w:t xml:space="preserve"> in the evening for overnight restriction may result in </w:t>
      </w:r>
      <w:r w:rsidR="00D811EA" w:rsidRPr="00301047">
        <w:rPr>
          <w:rFonts w:asciiTheme="minorHAnsi" w:hAnsiTheme="minorHAnsi"/>
        </w:rPr>
        <w:t xml:space="preserve">much longer fast than anticipated </w:t>
      </w:r>
      <w:r w:rsidR="00D52F7D" w:rsidRPr="00301047">
        <w:rPr>
          <w:rFonts w:asciiTheme="minorHAnsi" w:hAnsiTheme="minorHAnsi"/>
        </w:rPr>
        <w:t xml:space="preserve">as the animals </w:t>
      </w:r>
      <w:r w:rsidR="00291C47" w:rsidRPr="00301047">
        <w:rPr>
          <w:rFonts w:asciiTheme="minorHAnsi" w:hAnsiTheme="minorHAnsi"/>
        </w:rPr>
        <w:t xml:space="preserve">may </w:t>
      </w:r>
      <w:r w:rsidR="00D52F7D" w:rsidRPr="00301047">
        <w:rPr>
          <w:rFonts w:asciiTheme="minorHAnsi" w:hAnsiTheme="minorHAnsi"/>
        </w:rPr>
        <w:t xml:space="preserve">not </w:t>
      </w:r>
      <w:r w:rsidR="00291C47" w:rsidRPr="00301047">
        <w:rPr>
          <w:rFonts w:asciiTheme="minorHAnsi" w:hAnsiTheme="minorHAnsi"/>
        </w:rPr>
        <w:t xml:space="preserve">have </w:t>
      </w:r>
      <w:r w:rsidR="00D52F7D" w:rsidRPr="00301047">
        <w:rPr>
          <w:rFonts w:asciiTheme="minorHAnsi" w:hAnsiTheme="minorHAnsi"/>
        </w:rPr>
        <w:t>eaten during the previous day.</w:t>
      </w:r>
    </w:p>
    <w:p w14:paraId="0D639990" w14:textId="77777777" w:rsidR="00EA3FB5" w:rsidRDefault="00EA3FB5" w:rsidP="00BD3D0F">
      <w:pPr>
        <w:pStyle w:val="Default"/>
        <w:rPr>
          <w:rFonts w:asciiTheme="minorHAnsi" w:hAnsiTheme="minorHAnsi"/>
          <w:b/>
          <w:bCs/>
        </w:rPr>
      </w:pPr>
    </w:p>
    <w:p w14:paraId="54FCEA14" w14:textId="69B2DA0A" w:rsidR="00BD3D0F" w:rsidRPr="00301047" w:rsidRDefault="00EA3FB5" w:rsidP="00BD3D0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R</w:t>
      </w:r>
      <w:r w:rsidR="00BD3D0F" w:rsidRPr="00301047">
        <w:rPr>
          <w:rFonts w:asciiTheme="minorHAnsi" w:hAnsiTheme="minorHAnsi"/>
          <w:b/>
          <w:bCs/>
        </w:rPr>
        <w:t>eferences</w:t>
      </w:r>
    </w:p>
    <w:p w14:paraId="05ACEE37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1. United States Department of Agriculture, 9 CFR Parts 1, 2, and 3. </w:t>
      </w:r>
    </w:p>
    <w:p w14:paraId="563B6B80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2. PHS Policy on the Care and Use of Laboratory Animals, OPRR, 1996. </w:t>
      </w:r>
    </w:p>
    <w:p w14:paraId="4097FE31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3. OLAW Web Site: http://grants.nih.gov/grants/olaw/ </w:t>
      </w:r>
    </w:p>
    <w:p w14:paraId="21FF7ED6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4. AAALAC Accreditation Guidelines: http://www.aaalac.org </w:t>
      </w:r>
    </w:p>
    <w:p w14:paraId="61B193D5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5. 8th Edition: The Guide for the Care &amp; Use of Laboratory Animals </w:t>
      </w:r>
    </w:p>
    <w:p w14:paraId="74814624" w14:textId="77777777" w:rsidR="00BD3D0F" w:rsidRPr="00301047" w:rsidRDefault="00BD3D0F" w:rsidP="00BD3D0F">
      <w:pPr>
        <w:pStyle w:val="Default"/>
        <w:rPr>
          <w:rFonts w:asciiTheme="minorHAnsi" w:hAnsiTheme="minorHAnsi"/>
        </w:rPr>
      </w:pPr>
      <w:r w:rsidRPr="00301047">
        <w:rPr>
          <w:rFonts w:asciiTheme="minorHAnsi" w:hAnsiTheme="minorHAnsi"/>
        </w:rPr>
        <w:t xml:space="preserve">6. Lab Animal (38)10: Oct 2009. Regulatory Issues Regarding the Use of Food and Water Restriction in Laboratory Animals </w:t>
      </w:r>
    </w:p>
    <w:p w14:paraId="1E6CC545" w14:textId="77777777" w:rsidR="00BD3D0F" w:rsidRPr="00301047" w:rsidRDefault="00BD3D0F" w:rsidP="00BD3D0F">
      <w:pPr>
        <w:rPr>
          <w:rFonts w:asciiTheme="minorHAnsi" w:hAnsiTheme="minorHAnsi"/>
          <w:szCs w:val="24"/>
        </w:rPr>
      </w:pPr>
      <w:r w:rsidRPr="00301047">
        <w:rPr>
          <w:rFonts w:asciiTheme="minorHAnsi" w:hAnsiTheme="minorHAnsi"/>
          <w:szCs w:val="24"/>
        </w:rPr>
        <w:t>7. Duke Division of Laboratory Animal Resources Standard Operating Procedures</w:t>
      </w:r>
    </w:p>
    <w:p w14:paraId="4DD8BB03" w14:textId="77777777" w:rsidR="00AC6664" w:rsidRPr="00C5659F" w:rsidRDefault="00BD3D0F" w:rsidP="00BD3D0F">
      <w:pPr>
        <w:rPr>
          <w:rFonts w:asciiTheme="minorHAnsi" w:hAnsiTheme="minorHAnsi"/>
          <w:szCs w:val="24"/>
        </w:rPr>
      </w:pPr>
      <w:r w:rsidRPr="00301047">
        <w:rPr>
          <w:rFonts w:asciiTheme="minorHAnsi" w:hAnsiTheme="minorHAnsi"/>
          <w:szCs w:val="24"/>
        </w:rPr>
        <w:t xml:space="preserve">8. </w:t>
      </w:r>
      <w:r w:rsidRPr="00301047">
        <w:rPr>
          <w:rFonts w:asciiTheme="minorHAnsi" w:hAnsiTheme="minorHAnsi"/>
        </w:rPr>
        <w:t>The Norwegian C</w:t>
      </w:r>
      <w:r w:rsidRPr="00C5659F">
        <w:rPr>
          <w:rFonts w:asciiTheme="minorHAnsi" w:hAnsiTheme="minorHAnsi"/>
        </w:rPr>
        <w:t>onsensus-Platform (</w:t>
      </w:r>
      <w:proofErr w:type="spellStart"/>
      <w:r w:rsidRPr="00C5659F">
        <w:rPr>
          <w:rFonts w:asciiTheme="minorHAnsi" w:hAnsiTheme="minorHAnsi"/>
          <w:szCs w:val="24"/>
        </w:rPr>
        <w:t>Norecopa</w:t>
      </w:r>
      <w:proofErr w:type="spellEnd"/>
      <w:r w:rsidRPr="00C5659F">
        <w:rPr>
          <w:rFonts w:asciiTheme="minorHAnsi" w:hAnsiTheme="minorHAnsi"/>
          <w:szCs w:val="24"/>
        </w:rPr>
        <w:t>) Position Statements Fasting in Rodents</w:t>
      </w:r>
    </w:p>
    <w:sectPr w:rsidR="00AC6664" w:rsidRPr="00C5659F" w:rsidSect="000363D0">
      <w:headerReference w:type="default" r:id="rId11"/>
      <w:pgSz w:w="12240" w:h="15840"/>
      <w:pgMar w:top="891" w:right="1440" w:bottom="86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1131" w14:textId="77777777" w:rsidR="00305CD7" w:rsidRDefault="00305CD7" w:rsidP="00207348">
      <w:r>
        <w:separator/>
      </w:r>
    </w:p>
  </w:endnote>
  <w:endnote w:type="continuationSeparator" w:id="0">
    <w:p w14:paraId="5F88BAE6" w14:textId="77777777" w:rsidR="00305CD7" w:rsidRDefault="00305CD7" w:rsidP="0020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6161" w14:textId="77777777" w:rsidR="00305CD7" w:rsidRDefault="00305CD7" w:rsidP="00207348">
      <w:r>
        <w:separator/>
      </w:r>
    </w:p>
  </w:footnote>
  <w:footnote w:type="continuationSeparator" w:id="0">
    <w:p w14:paraId="750E0F0D" w14:textId="77777777" w:rsidR="00305CD7" w:rsidRDefault="00305CD7" w:rsidP="0020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CA60" w14:textId="39F1E4EB" w:rsidR="009B1269" w:rsidRPr="00D25410" w:rsidRDefault="009B1269" w:rsidP="000363D0">
    <w:pPr>
      <w:tabs>
        <w:tab w:val="center" w:pos="4320"/>
        <w:tab w:val="right" w:pos="9270"/>
      </w:tabs>
      <w:rPr>
        <w:rFonts w:asciiTheme="minorHAnsi" w:hAnsi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44D"/>
    <w:multiLevelType w:val="hybridMultilevel"/>
    <w:tmpl w:val="391E9B08"/>
    <w:lvl w:ilvl="0" w:tplc="2BB0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3BB"/>
    <w:multiLevelType w:val="hybridMultilevel"/>
    <w:tmpl w:val="50EABAEC"/>
    <w:lvl w:ilvl="0" w:tplc="27FEA20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10871"/>
    <w:multiLevelType w:val="hybridMultilevel"/>
    <w:tmpl w:val="B3984DB4"/>
    <w:lvl w:ilvl="0" w:tplc="BFF22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DDD"/>
    <w:multiLevelType w:val="hybridMultilevel"/>
    <w:tmpl w:val="D084D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C157F"/>
    <w:multiLevelType w:val="hybridMultilevel"/>
    <w:tmpl w:val="08F4E680"/>
    <w:lvl w:ilvl="0" w:tplc="47B0A5BE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80A5DF5"/>
    <w:multiLevelType w:val="hybridMultilevel"/>
    <w:tmpl w:val="A4E8D34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01E9"/>
    <w:multiLevelType w:val="hybridMultilevel"/>
    <w:tmpl w:val="E5A81B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9397A"/>
    <w:multiLevelType w:val="hybridMultilevel"/>
    <w:tmpl w:val="391E9B08"/>
    <w:lvl w:ilvl="0" w:tplc="2BB0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92632"/>
    <w:multiLevelType w:val="hybridMultilevel"/>
    <w:tmpl w:val="B138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3E7D"/>
    <w:multiLevelType w:val="hybridMultilevel"/>
    <w:tmpl w:val="0A024D48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C00326A"/>
    <w:multiLevelType w:val="hybridMultilevel"/>
    <w:tmpl w:val="634278B4"/>
    <w:lvl w:ilvl="0" w:tplc="000AE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765C"/>
    <w:multiLevelType w:val="hybridMultilevel"/>
    <w:tmpl w:val="345ABE6E"/>
    <w:lvl w:ilvl="0" w:tplc="21622E9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DD849D1"/>
    <w:multiLevelType w:val="hybridMultilevel"/>
    <w:tmpl w:val="2828F434"/>
    <w:lvl w:ilvl="0" w:tplc="5EC4DA66">
      <w:start w:val="100"/>
      <w:numFmt w:val="low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4F7"/>
    <w:multiLevelType w:val="multilevel"/>
    <w:tmpl w:val="C63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87F84"/>
    <w:multiLevelType w:val="hybridMultilevel"/>
    <w:tmpl w:val="AE7A11F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6DF61A4"/>
    <w:multiLevelType w:val="hybridMultilevel"/>
    <w:tmpl w:val="967C834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7FA5A44"/>
    <w:multiLevelType w:val="hybridMultilevel"/>
    <w:tmpl w:val="19566D68"/>
    <w:lvl w:ilvl="0" w:tplc="5F3015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705D"/>
    <w:multiLevelType w:val="hybridMultilevel"/>
    <w:tmpl w:val="46523752"/>
    <w:lvl w:ilvl="0" w:tplc="C804DAC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40027AD"/>
    <w:multiLevelType w:val="hybridMultilevel"/>
    <w:tmpl w:val="210AD692"/>
    <w:lvl w:ilvl="0" w:tplc="C9CC36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E3A31"/>
    <w:multiLevelType w:val="hybridMultilevel"/>
    <w:tmpl w:val="50F4FCCA"/>
    <w:lvl w:ilvl="0" w:tplc="12D25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02AD"/>
    <w:multiLevelType w:val="hybridMultilevel"/>
    <w:tmpl w:val="9BE064B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6631498">
    <w:abstractNumId w:val="18"/>
  </w:num>
  <w:num w:numId="2" w16cid:durableId="549807615">
    <w:abstractNumId w:val="13"/>
  </w:num>
  <w:num w:numId="3" w16cid:durableId="50738711">
    <w:abstractNumId w:val="12"/>
  </w:num>
  <w:num w:numId="4" w16cid:durableId="325590953">
    <w:abstractNumId w:val="2"/>
  </w:num>
  <w:num w:numId="5" w16cid:durableId="821696822">
    <w:abstractNumId w:val="16"/>
  </w:num>
  <w:num w:numId="6" w16cid:durableId="822160161">
    <w:abstractNumId w:val="8"/>
  </w:num>
  <w:num w:numId="7" w16cid:durableId="140734183">
    <w:abstractNumId w:val="20"/>
  </w:num>
  <w:num w:numId="8" w16cid:durableId="1623993119">
    <w:abstractNumId w:val="17"/>
  </w:num>
  <w:num w:numId="9" w16cid:durableId="132521977">
    <w:abstractNumId w:val="9"/>
  </w:num>
  <w:num w:numId="10" w16cid:durableId="1248806732">
    <w:abstractNumId w:val="4"/>
  </w:num>
  <w:num w:numId="11" w16cid:durableId="510486833">
    <w:abstractNumId w:val="15"/>
  </w:num>
  <w:num w:numId="12" w16cid:durableId="416441530">
    <w:abstractNumId w:val="11"/>
  </w:num>
  <w:num w:numId="13" w16cid:durableId="643657126">
    <w:abstractNumId w:val="5"/>
  </w:num>
  <w:num w:numId="14" w16cid:durableId="1344358264">
    <w:abstractNumId w:val="14"/>
  </w:num>
  <w:num w:numId="15" w16cid:durableId="1314531406">
    <w:abstractNumId w:val="6"/>
  </w:num>
  <w:num w:numId="16" w16cid:durableId="920482080">
    <w:abstractNumId w:val="7"/>
  </w:num>
  <w:num w:numId="17" w16cid:durableId="1755976866">
    <w:abstractNumId w:val="0"/>
  </w:num>
  <w:num w:numId="18" w16cid:durableId="734936993">
    <w:abstractNumId w:val="10"/>
  </w:num>
  <w:num w:numId="19" w16cid:durableId="7221361">
    <w:abstractNumId w:val="3"/>
  </w:num>
  <w:num w:numId="20" w16cid:durableId="2000113995">
    <w:abstractNumId w:val="1"/>
  </w:num>
  <w:num w:numId="21" w16cid:durableId="1435201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65"/>
    <w:rsid w:val="00012E85"/>
    <w:rsid w:val="00013A1A"/>
    <w:rsid w:val="00031728"/>
    <w:rsid w:val="000363D0"/>
    <w:rsid w:val="00036865"/>
    <w:rsid w:val="00042D7F"/>
    <w:rsid w:val="00043B24"/>
    <w:rsid w:val="000806ED"/>
    <w:rsid w:val="00093866"/>
    <w:rsid w:val="00097701"/>
    <w:rsid w:val="000B03FA"/>
    <w:rsid w:val="000C5073"/>
    <w:rsid w:val="000C50D6"/>
    <w:rsid w:val="000C632C"/>
    <w:rsid w:val="000E345D"/>
    <w:rsid w:val="000E537B"/>
    <w:rsid w:val="000E7150"/>
    <w:rsid w:val="000F3693"/>
    <w:rsid w:val="00104009"/>
    <w:rsid w:val="00114529"/>
    <w:rsid w:val="0011595E"/>
    <w:rsid w:val="0011653C"/>
    <w:rsid w:val="0012425F"/>
    <w:rsid w:val="00167E5C"/>
    <w:rsid w:val="001917E3"/>
    <w:rsid w:val="00195D4E"/>
    <w:rsid w:val="001A34D6"/>
    <w:rsid w:val="001B1D91"/>
    <w:rsid w:val="001C2B86"/>
    <w:rsid w:val="001C3A3D"/>
    <w:rsid w:val="001D09D6"/>
    <w:rsid w:val="001E5125"/>
    <w:rsid w:val="001F5170"/>
    <w:rsid w:val="00207348"/>
    <w:rsid w:val="0021286A"/>
    <w:rsid w:val="00217E75"/>
    <w:rsid w:val="002263F9"/>
    <w:rsid w:val="00230121"/>
    <w:rsid w:val="0023617D"/>
    <w:rsid w:val="002473E3"/>
    <w:rsid w:val="00251993"/>
    <w:rsid w:val="00253D1B"/>
    <w:rsid w:val="0026790D"/>
    <w:rsid w:val="00285E9C"/>
    <w:rsid w:val="00287D6E"/>
    <w:rsid w:val="00291AC7"/>
    <w:rsid w:val="00291C47"/>
    <w:rsid w:val="00293371"/>
    <w:rsid w:val="002A1682"/>
    <w:rsid w:val="002A6E6F"/>
    <w:rsid w:val="002D5C97"/>
    <w:rsid w:val="00301047"/>
    <w:rsid w:val="0030401C"/>
    <w:rsid w:val="00305CD7"/>
    <w:rsid w:val="0031553C"/>
    <w:rsid w:val="0033493C"/>
    <w:rsid w:val="00336199"/>
    <w:rsid w:val="00342E58"/>
    <w:rsid w:val="00343704"/>
    <w:rsid w:val="00396D8F"/>
    <w:rsid w:val="003B151C"/>
    <w:rsid w:val="003B18CB"/>
    <w:rsid w:val="003C364D"/>
    <w:rsid w:val="003C6B3C"/>
    <w:rsid w:val="003E2D25"/>
    <w:rsid w:val="003E48D2"/>
    <w:rsid w:val="004059AF"/>
    <w:rsid w:val="00405EDD"/>
    <w:rsid w:val="004063D8"/>
    <w:rsid w:val="00411A80"/>
    <w:rsid w:val="00416686"/>
    <w:rsid w:val="00430391"/>
    <w:rsid w:val="00437FD5"/>
    <w:rsid w:val="00443630"/>
    <w:rsid w:val="004567B5"/>
    <w:rsid w:val="00461D27"/>
    <w:rsid w:val="0046228A"/>
    <w:rsid w:val="004633D9"/>
    <w:rsid w:val="004638A3"/>
    <w:rsid w:val="004650AB"/>
    <w:rsid w:val="00475147"/>
    <w:rsid w:val="004863A3"/>
    <w:rsid w:val="004A41EB"/>
    <w:rsid w:val="004A7916"/>
    <w:rsid w:val="004C3244"/>
    <w:rsid w:val="004E4630"/>
    <w:rsid w:val="004E5A58"/>
    <w:rsid w:val="005167B8"/>
    <w:rsid w:val="00521092"/>
    <w:rsid w:val="00530731"/>
    <w:rsid w:val="0057095B"/>
    <w:rsid w:val="00572904"/>
    <w:rsid w:val="00587C25"/>
    <w:rsid w:val="00590EC9"/>
    <w:rsid w:val="0059258C"/>
    <w:rsid w:val="005A3050"/>
    <w:rsid w:val="005C5D24"/>
    <w:rsid w:val="005F1312"/>
    <w:rsid w:val="00613695"/>
    <w:rsid w:val="00614D7A"/>
    <w:rsid w:val="00615CC3"/>
    <w:rsid w:val="006211EA"/>
    <w:rsid w:val="00635158"/>
    <w:rsid w:val="00637935"/>
    <w:rsid w:val="00671450"/>
    <w:rsid w:val="0068604E"/>
    <w:rsid w:val="00691901"/>
    <w:rsid w:val="006930A6"/>
    <w:rsid w:val="00693E92"/>
    <w:rsid w:val="00695259"/>
    <w:rsid w:val="006A6D42"/>
    <w:rsid w:val="006B296D"/>
    <w:rsid w:val="006B6530"/>
    <w:rsid w:val="006B6BAE"/>
    <w:rsid w:val="006D0070"/>
    <w:rsid w:val="006E4B94"/>
    <w:rsid w:val="006E6A2B"/>
    <w:rsid w:val="006F2177"/>
    <w:rsid w:val="006F6DAE"/>
    <w:rsid w:val="00714E0F"/>
    <w:rsid w:val="00741566"/>
    <w:rsid w:val="00761F07"/>
    <w:rsid w:val="0076550A"/>
    <w:rsid w:val="007B21EB"/>
    <w:rsid w:val="007C29C6"/>
    <w:rsid w:val="007C3C29"/>
    <w:rsid w:val="008073E5"/>
    <w:rsid w:val="00835D3B"/>
    <w:rsid w:val="0083772B"/>
    <w:rsid w:val="008555DA"/>
    <w:rsid w:val="00866599"/>
    <w:rsid w:val="008750C0"/>
    <w:rsid w:val="008766AE"/>
    <w:rsid w:val="008817EA"/>
    <w:rsid w:val="0088657D"/>
    <w:rsid w:val="008C1984"/>
    <w:rsid w:val="008C5D79"/>
    <w:rsid w:val="008C7086"/>
    <w:rsid w:val="008D3065"/>
    <w:rsid w:val="008D4291"/>
    <w:rsid w:val="008F11AB"/>
    <w:rsid w:val="008F2B1C"/>
    <w:rsid w:val="008F4709"/>
    <w:rsid w:val="00903033"/>
    <w:rsid w:val="00913E2B"/>
    <w:rsid w:val="00923EBB"/>
    <w:rsid w:val="009307A5"/>
    <w:rsid w:val="00946795"/>
    <w:rsid w:val="00957007"/>
    <w:rsid w:val="00991203"/>
    <w:rsid w:val="00993C17"/>
    <w:rsid w:val="009B1269"/>
    <w:rsid w:val="009C0EA6"/>
    <w:rsid w:val="009D1245"/>
    <w:rsid w:val="009E3607"/>
    <w:rsid w:val="00A150CC"/>
    <w:rsid w:val="00A27D57"/>
    <w:rsid w:val="00A5566B"/>
    <w:rsid w:val="00A621AC"/>
    <w:rsid w:val="00A63E87"/>
    <w:rsid w:val="00A71764"/>
    <w:rsid w:val="00A810DA"/>
    <w:rsid w:val="00A877A9"/>
    <w:rsid w:val="00A94458"/>
    <w:rsid w:val="00AA5861"/>
    <w:rsid w:val="00AC6664"/>
    <w:rsid w:val="00AD5421"/>
    <w:rsid w:val="00B00B89"/>
    <w:rsid w:val="00B24F12"/>
    <w:rsid w:val="00B30709"/>
    <w:rsid w:val="00B5416E"/>
    <w:rsid w:val="00B542DF"/>
    <w:rsid w:val="00B55696"/>
    <w:rsid w:val="00B5604F"/>
    <w:rsid w:val="00B63045"/>
    <w:rsid w:val="00B77344"/>
    <w:rsid w:val="00B907B1"/>
    <w:rsid w:val="00B91830"/>
    <w:rsid w:val="00B9234D"/>
    <w:rsid w:val="00B974A0"/>
    <w:rsid w:val="00BA27E4"/>
    <w:rsid w:val="00BB39AA"/>
    <w:rsid w:val="00BD3D0F"/>
    <w:rsid w:val="00BD6E58"/>
    <w:rsid w:val="00BF14CA"/>
    <w:rsid w:val="00C11158"/>
    <w:rsid w:val="00C20212"/>
    <w:rsid w:val="00C2218A"/>
    <w:rsid w:val="00C26657"/>
    <w:rsid w:val="00C35E7A"/>
    <w:rsid w:val="00C46160"/>
    <w:rsid w:val="00C465DC"/>
    <w:rsid w:val="00C46AE6"/>
    <w:rsid w:val="00C51640"/>
    <w:rsid w:val="00C5659F"/>
    <w:rsid w:val="00C87DB3"/>
    <w:rsid w:val="00C92175"/>
    <w:rsid w:val="00CA61D7"/>
    <w:rsid w:val="00CB7285"/>
    <w:rsid w:val="00CB7C69"/>
    <w:rsid w:val="00CC3EC5"/>
    <w:rsid w:val="00CC52C9"/>
    <w:rsid w:val="00CE3B62"/>
    <w:rsid w:val="00CF1615"/>
    <w:rsid w:val="00D06C66"/>
    <w:rsid w:val="00D1044F"/>
    <w:rsid w:val="00D25410"/>
    <w:rsid w:val="00D25F2D"/>
    <w:rsid w:val="00D52F7D"/>
    <w:rsid w:val="00D556A0"/>
    <w:rsid w:val="00D55BBB"/>
    <w:rsid w:val="00D62366"/>
    <w:rsid w:val="00D811EA"/>
    <w:rsid w:val="00D82E28"/>
    <w:rsid w:val="00D8356E"/>
    <w:rsid w:val="00DA7A79"/>
    <w:rsid w:val="00DB41BB"/>
    <w:rsid w:val="00DB6F3E"/>
    <w:rsid w:val="00DC1FF7"/>
    <w:rsid w:val="00DC23C2"/>
    <w:rsid w:val="00DF5E6F"/>
    <w:rsid w:val="00E00A16"/>
    <w:rsid w:val="00E01737"/>
    <w:rsid w:val="00E06865"/>
    <w:rsid w:val="00E2753C"/>
    <w:rsid w:val="00E30F69"/>
    <w:rsid w:val="00E376F2"/>
    <w:rsid w:val="00E46F2B"/>
    <w:rsid w:val="00E47350"/>
    <w:rsid w:val="00E56839"/>
    <w:rsid w:val="00E651EE"/>
    <w:rsid w:val="00E70395"/>
    <w:rsid w:val="00E727F0"/>
    <w:rsid w:val="00E779CB"/>
    <w:rsid w:val="00E85C55"/>
    <w:rsid w:val="00EA060B"/>
    <w:rsid w:val="00EA3FB5"/>
    <w:rsid w:val="00EC1F88"/>
    <w:rsid w:val="00EC4E8E"/>
    <w:rsid w:val="00ED3A1F"/>
    <w:rsid w:val="00EF075F"/>
    <w:rsid w:val="00F003E9"/>
    <w:rsid w:val="00F14BC7"/>
    <w:rsid w:val="00F2454E"/>
    <w:rsid w:val="00F25913"/>
    <w:rsid w:val="00F33489"/>
    <w:rsid w:val="00F4100A"/>
    <w:rsid w:val="00F42230"/>
    <w:rsid w:val="00F5208E"/>
    <w:rsid w:val="00F53072"/>
    <w:rsid w:val="00F661A9"/>
    <w:rsid w:val="00F8255A"/>
    <w:rsid w:val="00F85C30"/>
    <w:rsid w:val="00FB4939"/>
    <w:rsid w:val="00FB4E77"/>
    <w:rsid w:val="00FF2256"/>
    <w:rsid w:val="22D0935E"/>
    <w:rsid w:val="237F8229"/>
    <w:rsid w:val="757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74EF"/>
  <w15:docId w15:val="{2715AC28-366D-4A7B-9FBE-C409C22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CUC"/>
    <w:qFormat/>
    <w:rsid w:val="00E46F2B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6F2B"/>
    <w:pPr>
      <w:keepNext/>
      <w:framePr w:hSpace="187" w:wrap="around" w:vAnchor="page" w:hAnchor="margin" w:y="8461"/>
      <w:tabs>
        <w:tab w:val="left" w:pos="126"/>
        <w:tab w:val="left" w:pos="162"/>
        <w:tab w:val="left" w:pos="612"/>
        <w:tab w:val="left" w:pos="1008"/>
        <w:tab w:val="left" w:pos="1380"/>
        <w:tab w:val="left" w:pos="1728"/>
        <w:tab w:val="left" w:pos="2070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suppressAutoHyphens/>
      <w:ind w:left="25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46F2B"/>
    <w:pPr>
      <w:keepNext/>
      <w:framePr w:hSpace="187" w:wrap="around" w:vAnchor="page" w:hAnchor="margin" w:xAlign="center" w:y="1805"/>
      <w:tabs>
        <w:tab w:val="left" w:pos="0"/>
        <w:tab w:val="left" w:pos="288"/>
        <w:tab w:val="left" w:pos="672"/>
        <w:tab w:val="left" w:pos="1008"/>
        <w:tab w:val="left" w:pos="1380"/>
        <w:tab w:val="left" w:pos="1728"/>
        <w:tab w:val="left" w:pos="2070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suppressAutoHyphens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E46F2B"/>
    <w:pPr>
      <w:keepNext/>
      <w:widowControl/>
      <w:jc w:val="both"/>
      <w:outlineLvl w:val="2"/>
    </w:pPr>
    <w:rPr>
      <w:bCs/>
      <w:i/>
      <w:iCs/>
      <w:smallCaps/>
      <w:sz w:val="28"/>
    </w:rPr>
  </w:style>
  <w:style w:type="paragraph" w:styleId="Heading4">
    <w:name w:val="heading 4"/>
    <w:basedOn w:val="Normal"/>
    <w:next w:val="Normal"/>
    <w:link w:val="Heading4Char"/>
    <w:qFormat/>
    <w:rsid w:val="00E46F2B"/>
    <w:pPr>
      <w:keepNext/>
      <w:widowControl/>
      <w:jc w:val="both"/>
      <w:outlineLvl w:val="3"/>
    </w:pPr>
    <w:rPr>
      <w:bCs/>
      <w:smallCaps/>
      <w:u w:val="single"/>
    </w:rPr>
  </w:style>
  <w:style w:type="paragraph" w:styleId="Heading5">
    <w:name w:val="heading 5"/>
    <w:basedOn w:val="Normal"/>
    <w:next w:val="Normal"/>
    <w:link w:val="Heading5Char"/>
    <w:qFormat/>
    <w:rsid w:val="00E46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036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2B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E46F2B"/>
    <w:rPr>
      <w:rFonts w:ascii="Times New Roman" w:hAnsi="Times New Roman"/>
      <w:b/>
      <w:bCs/>
      <w:sz w:val="18"/>
      <w:u w:val="single"/>
    </w:rPr>
  </w:style>
  <w:style w:type="character" w:customStyle="1" w:styleId="Heading3Char">
    <w:name w:val="Heading 3 Char"/>
    <w:basedOn w:val="DefaultParagraphFont"/>
    <w:link w:val="Heading3"/>
    <w:rsid w:val="00E46F2B"/>
    <w:rPr>
      <w:rFonts w:ascii="Times New Roman" w:hAnsi="Times New Roman"/>
      <w:bCs/>
      <w:i/>
      <w:iCs/>
      <w:smallCaps/>
      <w:sz w:val="28"/>
    </w:rPr>
  </w:style>
  <w:style w:type="character" w:customStyle="1" w:styleId="Heading4Char">
    <w:name w:val="Heading 4 Char"/>
    <w:basedOn w:val="DefaultParagraphFont"/>
    <w:link w:val="Heading4"/>
    <w:rsid w:val="00E46F2B"/>
    <w:rPr>
      <w:rFonts w:ascii="Times New Roman" w:hAnsi="Times New Roman"/>
      <w:bCs/>
      <w:smallCap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46F2B"/>
    <w:rPr>
      <w:rFonts w:ascii="Times New Roman" w:hAnsi="Times New Roman"/>
      <w:b/>
      <w:bCs/>
      <w:i/>
      <w:iCs/>
      <w:sz w:val="26"/>
      <w:szCs w:val="26"/>
    </w:rPr>
  </w:style>
  <w:style w:type="paragraph" w:customStyle="1" w:styleId="Default">
    <w:name w:val="Default"/>
    <w:rsid w:val="00E06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07348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07348"/>
    <w:rPr>
      <w:rFonts w:ascii="Times New Roman" w:hAnsi="Times New Roman"/>
    </w:rPr>
  </w:style>
  <w:style w:type="character" w:styleId="Hyperlink">
    <w:name w:val="Hyperlink"/>
    <w:basedOn w:val="DefaultParagraphFont"/>
    <w:rsid w:val="00207348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0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4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5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296D"/>
    <w:pPr>
      <w:widowControl/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CC3EC5"/>
    <w:pPr>
      <w:widowControl/>
    </w:pPr>
    <w:rPr>
      <w:b/>
    </w:rPr>
  </w:style>
  <w:style w:type="character" w:customStyle="1" w:styleId="BodyTextChar">
    <w:name w:val="Body Text Char"/>
    <w:basedOn w:val="DefaultParagraphFont"/>
    <w:link w:val="BodyText"/>
    <w:rsid w:val="00CC3EC5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E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E5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03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7512E27B7E4D8EC585E40A5BF799" ma:contentTypeVersion="6" ma:contentTypeDescription="Create a new document." ma:contentTypeScope="" ma:versionID="cc13bdc12bd755f11aa6719a217383de">
  <xsd:schema xmlns:xsd="http://www.w3.org/2001/XMLSchema" xmlns:xs="http://www.w3.org/2001/XMLSchema" xmlns:p="http://schemas.microsoft.com/office/2006/metadata/properties" xmlns:ns2="71ba9549-2a54-43b5-a1f1-cc0237e52f86" xmlns:ns3="715013b0-5c8f-4e04-8d45-a7653fd0f18f" targetNamespace="http://schemas.microsoft.com/office/2006/metadata/properties" ma:root="true" ma:fieldsID="649ba45ed6f17605c11ca2d475eaaa6a" ns2:_="" ns3:_="">
    <xsd:import namespace="71ba9549-2a54-43b5-a1f1-cc0237e52f86"/>
    <xsd:import namespace="715013b0-5c8f-4e04-8d45-a7653fd0f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549-2a54-43b5-a1f1-cc0237e5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13b0-5c8f-4e04-8d45-a7653fd0f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1D9EE-D2A3-4F9D-AE94-A8533C08E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6924F-9946-4653-86D5-1636DFCEC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BF668-5985-4D6B-9E32-D24F51D9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549-2a54-43b5-a1f1-cc0237e52f86"/>
    <ds:schemaRef ds:uri="715013b0-5c8f-4e04-8d45-a7653fd0f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04981-7994-4D7F-B79F-6682D03D2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6541</Characters>
  <Application>Microsoft Office Word</Application>
  <DocSecurity>0</DocSecurity>
  <Lines>54</Lines>
  <Paragraphs>15</Paragraphs>
  <ScaleCrop>false</ScaleCrop>
  <Company>TUSM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Holm, Ann</dc:creator>
  <cp:lastModifiedBy>Sullivan, Sean</cp:lastModifiedBy>
  <cp:revision>5</cp:revision>
  <cp:lastPrinted>2016-07-19T16:13:00Z</cp:lastPrinted>
  <dcterms:created xsi:type="dcterms:W3CDTF">2022-11-30T19:29:00Z</dcterms:created>
  <dcterms:modified xsi:type="dcterms:W3CDTF">2023-01-09T16:59:00Z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0x010100D6597512E27B7E4D8EC585E40A5BF799</vt:lpwstr>
  </property>
</Properties>
</file>