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B6A36" w14:textId="77777777" w:rsidR="001F2113" w:rsidRPr="00A90249" w:rsidRDefault="001F2113" w:rsidP="001F2113">
      <w:pPr>
        <w:rPr>
          <w:rFonts w:ascii="Aptos" w:hAnsi="Aptos"/>
          <w:color w:val="000000" w:themeColor="text1"/>
          <w14:shadow w14:blurRad="50800" w14:dist="38100" w14:dir="2700000" w14:sx="100000" w14:sy="100000" w14:kx="0" w14:ky="0" w14:algn="tl">
            <w14:srgbClr w14:val="000000">
              <w14:alpha w14:val="60000"/>
            </w14:srgbClr>
          </w14:shadow>
        </w:rPr>
      </w:pPr>
      <w:r w:rsidRPr="00A90249">
        <w:rPr>
          <w:rFonts w:ascii="Aptos" w:hAnsi="Aptos"/>
          <w:color w:val="000000" w:themeColor="text1"/>
          <w:sz w:val="154"/>
          <w14:shadow w14:blurRad="50800" w14:dist="38100" w14:dir="2700000" w14:sx="100000" w14:sy="100000" w14:kx="0" w14:ky="0" w14:algn="tl">
            <w14:srgbClr w14:val="000000">
              <w14:alpha w14:val="60000"/>
            </w14:srgbClr>
          </w14:shadow>
        </w:rPr>
        <w:t>NU</w:t>
      </w:r>
      <w:r w:rsidRPr="001F2113">
        <w:rPr>
          <w:rFonts w:ascii="Aptos" w:hAnsi="Aptos"/>
          <w:outline/>
          <w:color w:val="000000"/>
          <w:sz w:val="84"/>
          <w14:textOutline w14:w="9525" w14:cap="flat" w14:cmpd="sng" w14:algn="ctr">
            <w14:solidFill>
              <w14:srgbClr w14:val="000000"/>
            </w14:solidFill>
            <w14:prstDash w14:val="solid"/>
            <w14:round/>
          </w14:textOutline>
          <w14:textFill>
            <w14:noFill/>
          </w14:textFill>
        </w:rPr>
        <w:t>–</w:t>
      </w:r>
      <w:r w:rsidRPr="001F2113">
        <w:rPr>
          <w:rFonts w:ascii="Aptos" w:hAnsi="Aptos"/>
          <w:outline/>
          <w:color w:val="000000"/>
          <w:sz w:val="60"/>
          <w:u w:val="singl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IACUC POLICY</w:t>
      </w:r>
    </w:p>
    <w:p w14:paraId="45C67867" w14:textId="77777777" w:rsidR="001F2113" w:rsidRPr="00A90249" w:rsidRDefault="001F2113" w:rsidP="001F2113">
      <w:pPr>
        <w:pStyle w:val="Heading9"/>
        <w:rPr>
          <w:rFonts w:ascii="Aptos" w:hAnsi="Aptos"/>
          <w:color w:val="000000" w:themeColor="text1"/>
          <w:sz w:val="16"/>
          <w:u w:val="single"/>
        </w:rPr>
      </w:pPr>
      <w:r w:rsidRPr="00A90249">
        <w:rPr>
          <w:rFonts w:ascii="Aptos" w:hAnsi="Aptos"/>
          <w:color w:val="000000" w:themeColor="text1"/>
        </w:rPr>
        <w:t>Northeastern University Institutional Animal Care and Use Committee</w:t>
      </w:r>
    </w:p>
    <w:p w14:paraId="7792F058" w14:textId="77777777" w:rsidR="001F2113" w:rsidRDefault="001F2113" w:rsidP="002A1228">
      <w:pPr>
        <w:pStyle w:val="Footer"/>
        <w:tabs>
          <w:tab w:val="left" w:pos="720"/>
        </w:tabs>
        <w:rPr>
          <w:rFonts w:ascii="Times New Roman" w:hAnsi="Times New Roman"/>
        </w:rPr>
      </w:pPr>
    </w:p>
    <w:tbl>
      <w:tblPr>
        <w:tblW w:w="0" w:type="auto"/>
        <w:tblBorders>
          <w:top w:val="threeDEmboss" w:sz="24" w:space="0" w:color="auto"/>
          <w:left w:val="threeDEmboss" w:sz="24" w:space="0" w:color="auto"/>
          <w:bottom w:val="threeDEmboss" w:sz="24" w:space="0" w:color="auto"/>
          <w:right w:val="threeDEmboss" w:sz="24" w:space="0" w:color="auto"/>
        </w:tblBorders>
        <w:tblLook w:val="0000" w:firstRow="0" w:lastRow="0" w:firstColumn="0" w:lastColumn="0" w:noHBand="0" w:noVBand="0"/>
      </w:tblPr>
      <w:tblGrid>
        <w:gridCol w:w="8520"/>
      </w:tblGrid>
      <w:tr w:rsidR="002A1228" w14:paraId="155E6AC7" w14:textId="77777777" w:rsidTr="004335CA">
        <w:tc>
          <w:tcPr>
            <w:tcW w:w="8856" w:type="dxa"/>
            <w:tcBorders>
              <w:top w:val="threeDEmboss" w:sz="24" w:space="0" w:color="auto"/>
              <w:left w:val="threeDEmboss" w:sz="24" w:space="0" w:color="auto"/>
              <w:bottom w:val="threeDEmboss" w:sz="24" w:space="0" w:color="auto"/>
              <w:right w:val="threeDEmboss" w:sz="24" w:space="0" w:color="auto"/>
            </w:tcBorders>
          </w:tcPr>
          <w:p w14:paraId="6BB83441" w14:textId="77777777" w:rsidR="002A1228" w:rsidRDefault="002A1228" w:rsidP="004335CA">
            <w:pPr>
              <w:rPr>
                <w:b/>
                <w:sz w:val="36"/>
              </w:rPr>
            </w:pPr>
          </w:p>
          <w:p w14:paraId="14B991A2" w14:textId="77777777" w:rsidR="002A1228" w:rsidRDefault="002A1228" w:rsidP="004335CA">
            <w:pPr>
              <w:pStyle w:val="Heading1"/>
              <w:ind w:left="0"/>
              <w:rPr>
                <w:rFonts w:eastAsia="Arial Unicode MS"/>
                <w:sz w:val="28"/>
              </w:rPr>
            </w:pPr>
            <w:r>
              <w:rPr>
                <w:sz w:val="28"/>
              </w:rPr>
              <w:t>Reporting Deficiencies in Animal Care and Use</w:t>
            </w:r>
          </w:p>
          <w:p w14:paraId="2E14BC9C" w14:textId="77777777" w:rsidR="002A1228" w:rsidRDefault="002A1228" w:rsidP="004335CA">
            <w:pPr>
              <w:ind w:left="180"/>
              <w:jc w:val="center"/>
              <w:rPr>
                <w:b/>
                <w:sz w:val="36"/>
              </w:rPr>
            </w:pPr>
          </w:p>
          <w:p w14:paraId="6C946E75" w14:textId="77777777" w:rsidR="002A1228" w:rsidRDefault="002A1228" w:rsidP="004335CA">
            <w:pPr>
              <w:pStyle w:val="Footer"/>
              <w:tabs>
                <w:tab w:val="left" w:pos="720"/>
              </w:tabs>
              <w:rPr>
                <w:rFonts w:ascii="Times New Roman" w:hAnsi="Times New Roman"/>
                <w:sz w:val="22"/>
              </w:rPr>
            </w:pPr>
          </w:p>
        </w:tc>
      </w:tr>
    </w:tbl>
    <w:p w14:paraId="623319E6" w14:textId="77777777" w:rsidR="002A1228" w:rsidRDefault="002A1228" w:rsidP="002A1228">
      <w:pPr>
        <w:rPr>
          <w:sz w:val="24"/>
          <w:u w:val="single"/>
        </w:rPr>
      </w:pPr>
    </w:p>
    <w:p w14:paraId="5D7582F1" w14:textId="5890B1A4" w:rsidR="002A1228" w:rsidRPr="00035662" w:rsidRDefault="00035662" w:rsidP="00035662">
      <w:pPr>
        <w:jc w:val="center"/>
        <w:rPr>
          <w:rFonts w:asciiTheme="majorHAnsi" w:hAnsiTheme="majorHAnsi" w:cstheme="majorHAnsi"/>
          <w:i/>
          <w:iCs/>
          <w:sz w:val="22"/>
          <w:szCs w:val="22"/>
        </w:rPr>
      </w:pPr>
      <w:r w:rsidRPr="00035662">
        <w:rPr>
          <w:rFonts w:asciiTheme="majorHAnsi" w:hAnsiTheme="majorHAnsi" w:cstheme="majorHAnsi"/>
          <w:i/>
          <w:iCs/>
          <w:sz w:val="22"/>
          <w:szCs w:val="22"/>
        </w:rPr>
        <w:t xml:space="preserve">Re-Approval Date: </w:t>
      </w:r>
      <w:r w:rsidR="005F4C6B">
        <w:rPr>
          <w:rFonts w:asciiTheme="majorHAnsi" w:hAnsiTheme="majorHAnsi" w:cstheme="majorHAnsi"/>
          <w:i/>
          <w:iCs/>
          <w:sz w:val="22"/>
          <w:szCs w:val="22"/>
        </w:rPr>
        <w:t>01/14/2025</w:t>
      </w:r>
    </w:p>
    <w:p w14:paraId="002D3118" w14:textId="77777777" w:rsidR="002A1228" w:rsidRPr="00035662" w:rsidRDefault="002A1228" w:rsidP="002A1228">
      <w:pPr>
        <w:pStyle w:val="Heading2"/>
        <w:rPr>
          <w:rFonts w:asciiTheme="majorHAnsi" w:hAnsiTheme="majorHAnsi" w:cstheme="majorHAnsi"/>
          <w:b w:val="0"/>
          <w:i w:val="0"/>
          <w:sz w:val="22"/>
          <w:szCs w:val="22"/>
          <w:u w:val="single"/>
        </w:rPr>
      </w:pPr>
      <w:r w:rsidRPr="00035662">
        <w:rPr>
          <w:rFonts w:asciiTheme="majorHAnsi" w:hAnsiTheme="majorHAnsi" w:cstheme="majorHAnsi"/>
          <w:b w:val="0"/>
          <w:i w:val="0"/>
          <w:sz w:val="22"/>
          <w:szCs w:val="22"/>
          <w:u w:val="single"/>
        </w:rPr>
        <w:t>Background:</w:t>
      </w:r>
    </w:p>
    <w:p w14:paraId="60C11B84" w14:textId="77777777" w:rsidR="002A1228" w:rsidRPr="00035662" w:rsidRDefault="002A1228" w:rsidP="002A1228">
      <w:pPr>
        <w:rPr>
          <w:rFonts w:asciiTheme="majorHAnsi" w:hAnsiTheme="majorHAnsi" w:cstheme="majorHAnsi"/>
          <w:sz w:val="22"/>
          <w:szCs w:val="22"/>
        </w:rPr>
      </w:pPr>
      <w:r w:rsidRPr="00035662">
        <w:rPr>
          <w:rFonts w:asciiTheme="majorHAnsi" w:hAnsiTheme="majorHAnsi" w:cstheme="majorHAnsi"/>
          <w:sz w:val="22"/>
          <w:szCs w:val="22"/>
        </w:rPr>
        <w:t xml:space="preserve">The Laboratory Animal Welfare Act is a public law administered by the U.S. Department of Agriculture that includes standards for the care and use of animals in research, testing, and teaching. The Act requires research facilities to ensure that all scientists, research technicians, animal technicians, and other personnel involved in animal care, treatment, and use are qualified to perform their duties.  The training provided by the research facility must also include information on the methods personnel may use </w:t>
      </w:r>
      <w:r w:rsidRPr="00035662">
        <w:rPr>
          <w:rFonts w:asciiTheme="majorHAnsi" w:hAnsiTheme="majorHAnsi" w:cstheme="majorHAnsi"/>
          <w:b/>
          <w:sz w:val="22"/>
          <w:szCs w:val="22"/>
        </w:rPr>
        <w:t>to report deficiencies in animal care or use</w:t>
      </w:r>
      <w:r w:rsidRPr="00035662">
        <w:rPr>
          <w:rFonts w:asciiTheme="majorHAnsi" w:hAnsiTheme="majorHAnsi" w:cstheme="majorHAnsi"/>
          <w:sz w:val="22"/>
          <w:szCs w:val="22"/>
        </w:rPr>
        <w:t xml:space="preserve"> at the institution.  </w:t>
      </w:r>
    </w:p>
    <w:p w14:paraId="6B4980D3" w14:textId="77777777" w:rsidR="002A1228" w:rsidRPr="00035662" w:rsidRDefault="002A1228" w:rsidP="002A1228">
      <w:pPr>
        <w:pStyle w:val="Heading2"/>
        <w:rPr>
          <w:rFonts w:asciiTheme="majorHAnsi" w:hAnsiTheme="majorHAnsi" w:cstheme="majorHAnsi"/>
          <w:b w:val="0"/>
          <w:i w:val="0"/>
          <w:sz w:val="22"/>
          <w:szCs w:val="22"/>
          <w:u w:val="single"/>
        </w:rPr>
      </w:pPr>
      <w:r w:rsidRPr="00035662">
        <w:rPr>
          <w:rFonts w:asciiTheme="majorHAnsi" w:hAnsiTheme="majorHAnsi" w:cstheme="majorHAnsi"/>
          <w:b w:val="0"/>
          <w:i w:val="0"/>
          <w:sz w:val="22"/>
          <w:szCs w:val="22"/>
          <w:u w:val="single"/>
        </w:rPr>
        <w:t>Citation:</w:t>
      </w:r>
    </w:p>
    <w:p w14:paraId="7DE02020" w14:textId="77777777" w:rsidR="002A1228" w:rsidRPr="00035662" w:rsidRDefault="002A1228" w:rsidP="002A1228">
      <w:pPr>
        <w:rPr>
          <w:rFonts w:asciiTheme="majorHAnsi" w:hAnsiTheme="majorHAnsi" w:cstheme="majorHAnsi"/>
          <w:sz w:val="22"/>
          <w:szCs w:val="22"/>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A1228" w:rsidRPr="00035662" w14:paraId="4E9095A0" w14:textId="77777777" w:rsidTr="004335CA">
        <w:trPr>
          <w:trHeight w:val="2078"/>
        </w:trPr>
        <w:tc>
          <w:tcPr>
            <w:tcW w:w="9180" w:type="dxa"/>
          </w:tcPr>
          <w:p w14:paraId="1A3D6709" w14:textId="77777777" w:rsidR="002A1228" w:rsidRPr="00035662" w:rsidRDefault="002A1228" w:rsidP="004335CA">
            <w:pPr>
              <w:rPr>
                <w:rFonts w:asciiTheme="majorHAnsi" w:hAnsiTheme="majorHAnsi" w:cstheme="majorHAnsi"/>
                <w:sz w:val="22"/>
                <w:szCs w:val="22"/>
              </w:rPr>
            </w:pPr>
          </w:p>
          <w:p w14:paraId="40A67E0A" w14:textId="77777777" w:rsidR="002A1228" w:rsidRPr="00035662" w:rsidRDefault="002A1228" w:rsidP="004335CA">
            <w:pPr>
              <w:rPr>
                <w:rFonts w:asciiTheme="majorHAnsi" w:hAnsiTheme="majorHAnsi" w:cstheme="majorHAnsi"/>
                <w:sz w:val="22"/>
                <w:szCs w:val="22"/>
              </w:rPr>
            </w:pPr>
            <w:r w:rsidRPr="00035662">
              <w:rPr>
                <w:rFonts w:asciiTheme="majorHAnsi" w:hAnsiTheme="majorHAnsi" w:cstheme="majorHAnsi"/>
                <w:sz w:val="22"/>
                <w:szCs w:val="22"/>
              </w:rPr>
              <w:t>“Training and instruction of personnel must include guidance in …methods whereby deficiencies in animal care and treatment are reported, including deficiencies in animal care and treatment reported by any employee of the facility.  No facility employee, Committee member, or laboratory personnel shall be discriminated against or be subject to any reprisal for reporting violations of any regulation of standards under the Act.”</w:t>
            </w:r>
          </w:p>
          <w:p w14:paraId="4E3E2132" w14:textId="77777777" w:rsidR="002A1228" w:rsidRPr="00035662" w:rsidRDefault="002A1228" w:rsidP="004335CA">
            <w:pPr>
              <w:rPr>
                <w:rFonts w:asciiTheme="majorHAnsi" w:hAnsiTheme="majorHAnsi" w:cstheme="majorHAnsi"/>
                <w:sz w:val="22"/>
                <w:szCs w:val="22"/>
              </w:rPr>
            </w:pPr>
          </w:p>
          <w:p w14:paraId="408C53A8" w14:textId="77777777" w:rsidR="002A1228" w:rsidRPr="00035662" w:rsidRDefault="002A1228" w:rsidP="004335CA">
            <w:pPr>
              <w:tabs>
                <w:tab w:val="left" w:pos="-720"/>
                <w:tab w:val="left" w:pos="0"/>
              </w:tabs>
              <w:suppressAutoHyphens/>
              <w:ind w:left="720" w:hanging="720"/>
              <w:rPr>
                <w:rFonts w:asciiTheme="majorHAnsi" w:hAnsiTheme="majorHAnsi" w:cstheme="majorHAnsi"/>
                <w:sz w:val="22"/>
                <w:szCs w:val="22"/>
              </w:rPr>
            </w:pPr>
            <w:r w:rsidRPr="00035662">
              <w:rPr>
                <w:rFonts w:asciiTheme="majorHAnsi" w:hAnsiTheme="majorHAnsi" w:cstheme="majorHAnsi"/>
                <w:sz w:val="22"/>
                <w:szCs w:val="22"/>
              </w:rPr>
              <w:tab/>
            </w:r>
            <w:r w:rsidRPr="00035662">
              <w:rPr>
                <w:rFonts w:asciiTheme="majorHAnsi" w:hAnsiTheme="majorHAnsi" w:cstheme="majorHAnsi"/>
                <w:sz w:val="22"/>
                <w:szCs w:val="22"/>
              </w:rPr>
              <w:tab/>
            </w:r>
            <w:r w:rsidRPr="00035662">
              <w:rPr>
                <w:rFonts w:asciiTheme="majorHAnsi" w:hAnsiTheme="majorHAnsi" w:cstheme="majorHAnsi"/>
                <w:sz w:val="22"/>
                <w:szCs w:val="22"/>
              </w:rPr>
              <w:tab/>
            </w:r>
            <w:r w:rsidRPr="00035662">
              <w:rPr>
                <w:rFonts w:asciiTheme="majorHAnsi" w:hAnsiTheme="majorHAnsi" w:cstheme="majorHAnsi"/>
                <w:sz w:val="22"/>
                <w:szCs w:val="22"/>
              </w:rPr>
              <w:tab/>
            </w:r>
            <w:r w:rsidRPr="00035662">
              <w:rPr>
                <w:rFonts w:asciiTheme="majorHAnsi" w:hAnsiTheme="majorHAnsi" w:cstheme="majorHAnsi"/>
                <w:sz w:val="22"/>
                <w:szCs w:val="22"/>
              </w:rPr>
              <w:tab/>
            </w:r>
            <w:r w:rsidRPr="00035662">
              <w:rPr>
                <w:rFonts w:asciiTheme="majorHAnsi" w:hAnsiTheme="majorHAnsi" w:cstheme="majorHAnsi"/>
                <w:sz w:val="22"/>
                <w:szCs w:val="22"/>
              </w:rPr>
              <w:tab/>
              <w:t xml:space="preserve">Animal Welfare Act.  7 U.S.C. 2131 </w:t>
            </w:r>
            <w:r w:rsidRPr="00035662">
              <w:rPr>
                <w:rFonts w:asciiTheme="majorHAnsi" w:hAnsiTheme="majorHAnsi" w:cstheme="majorHAnsi"/>
                <w:i/>
                <w:sz w:val="22"/>
                <w:szCs w:val="22"/>
              </w:rPr>
              <w:t>et seq.</w:t>
            </w:r>
          </w:p>
          <w:p w14:paraId="62721B5C" w14:textId="77777777" w:rsidR="002A1228" w:rsidRPr="00035662" w:rsidRDefault="002A1228" w:rsidP="004335CA">
            <w:pPr>
              <w:ind w:left="3600" w:firstLine="720"/>
              <w:rPr>
                <w:rFonts w:asciiTheme="majorHAnsi" w:hAnsiTheme="majorHAnsi" w:cstheme="majorHAnsi"/>
                <w:sz w:val="22"/>
                <w:szCs w:val="22"/>
              </w:rPr>
            </w:pPr>
            <w:r w:rsidRPr="00035662">
              <w:rPr>
                <w:rFonts w:asciiTheme="majorHAnsi" w:hAnsiTheme="majorHAnsi" w:cstheme="majorHAnsi"/>
                <w:sz w:val="22"/>
                <w:szCs w:val="22"/>
              </w:rPr>
              <w:t>Section 2.32 Personnel qualifications</w:t>
            </w:r>
          </w:p>
        </w:tc>
      </w:tr>
    </w:tbl>
    <w:p w14:paraId="1BC908F9" w14:textId="77777777" w:rsidR="002A1228" w:rsidRPr="00035662" w:rsidRDefault="002A1228" w:rsidP="002A1228">
      <w:pPr>
        <w:rPr>
          <w:rFonts w:asciiTheme="majorHAnsi" w:hAnsiTheme="majorHAnsi" w:cstheme="majorHAnsi"/>
          <w:sz w:val="22"/>
          <w:szCs w:val="22"/>
          <w:u w:val="single"/>
        </w:rPr>
      </w:pPr>
    </w:p>
    <w:p w14:paraId="0A69F6E0" w14:textId="77777777" w:rsidR="002A1228" w:rsidRPr="00035662" w:rsidRDefault="002A1228" w:rsidP="002A1228">
      <w:pPr>
        <w:rPr>
          <w:rFonts w:asciiTheme="majorHAnsi" w:hAnsiTheme="majorHAnsi" w:cstheme="majorHAnsi"/>
          <w:sz w:val="22"/>
          <w:szCs w:val="22"/>
          <w:u w:val="single"/>
        </w:rPr>
      </w:pPr>
      <w:r w:rsidRPr="00035662">
        <w:rPr>
          <w:rFonts w:asciiTheme="majorHAnsi" w:hAnsiTheme="majorHAnsi" w:cstheme="majorHAnsi"/>
          <w:sz w:val="22"/>
          <w:szCs w:val="22"/>
          <w:u w:val="single"/>
        </w:rPr>
        <w:t>General:</w:t>
      </w:r>
    </w:p>
    <w:p w14:paraId="1E30AE9E" w14:textId="77777777" w:rsidR="002A1228" w:rsidRPr="00035662" w:rsidRDefault="002A1228" w:rsidP="002A1228">
      <w:pPr>
        <w:rPr>
          <w:rFonts w:asciiTheme="majorHAnsi" w:hAnsiTheme="majorHAnsi" w:cstheme="majorHAnsi"/>
          <w:sz w:val="22"/>
          <w:szCs w:val="22"/>
          <w:u w:val="single"/>
        </w:rPr>
      </w:pPr>
    </w:p>
    <w:p w14:paraId="4CA7A290" w14:textId="3CDC7FE0" w:rsidR="002A1228" w:rsidRPr="00035662" w:rsidRDefault="002A1228" w:rsidP="002A1228">
      <w:pPr>
        <w:rPr>
          <w:rFonts w:asciiTheme="majorHAnsi" w:hAnsiTheme="majorHAnsi" w:cstheme="majorHAnsi"/>
          <w:sz w:val="22"/>
          <w:szCs w:val="22"/>
        </w:rPr>
      </w:pPr>
      <w:r w:rsidRPr="00035662">
        <w:rPr>
          <w:rFonts w:asciiTheme="majorHAnsi" w:hAnsiTheme="majorHAnsi" w:cstheme="majorHAnsi"/>
          <w:sz w:val="22"/>
          <w:szCs w:val="22"/>
        </w:rPr>
        <w:t xml:space="preserve">The Northeastern University institutional policy requires that animal care and use conform with all applicable federal, state and local laws, regulations and policies, including the </w:t>
      </w:r>
      <w:r w:rsidR="00CD023E" w:rsidRPr="00035662">
        <w:rPr>
          <w:rFonts w:asciiTheme="majorHAnsi" w:hAnsiTheme="majorHAnsi" w:cstheme="majorHAnsi"/>
          <w:sz w:val="22"/>
          <w:szCs w:val="22"/>
        </w:rPr>
        <w:t>8</w:t>
      </w:r>
      <w:r w:rsidR="00CD023E" w:rsidRPr="00035662">
        <w:rPr>
          <w:rFonts w:asciiTheme="majorHAnsi" w:hAnsiTheme="majorHAnsi" w:cstheme="majorHAnsi"/>
          <w:sz w:val="22"/>
          <w:szCs w:val="22"/>
          <w:vertAlign w:val="superscript"/>
        </w:rPr>
        <w:t>th</w:t>
      </w:r>
      <w:r w:rsidR="00CD023E" w:rsidRPr="00035662">
        <w:rPr>
          <w:rFonts w:asciiTheme="majorHAnsi" w:hAnsiTheme="majorHAnsi" w:cstheme="majorHAnsi"/>
          <w:sz w:val="22"/>
          <w:szCs w:val="22"/>
        </w:rPr>
        <w:t xml:space="preserve"> Edition</w:t>
      </w:r>
      <w:r w:rsidRPr="00035662">
        <w:rPr>
          <w:rFonts w:asciiTheme="majorHAnsi" w:hAnsiTheme="majorHAnsi" w:cstheme="majorHAnsi"/>
          <w:sz w:val="22"/>
          <w:szCs w:val="22"/>
        </w:rPr>
        <w:t xml:space="preserve"> </w:t>
      </w:r>
      <w:r w:rsidR="00CD023E" w:rsidRPr="00035662">
        <w:rPr>
          <w:rFonts w:asciiTheme="majorHAnsi" w:hAnsiTheme="majorHAnsi" w:cstheme="majorHAnsi"/>
          <w:sz w:val="22"/>
          <w:szCs w:val="22"/>
        </w:rPr>
        <w:t>of the</w:t>
      </w:r>
      <w:r w:rsidRPr="00035662">
        <w:rPr>
          <w:rFonts w:asciiTheme="majorHAnsi" w:hAnsiTheme="majorHAnsi" w:cstheme="majorHAnsi"/>
          <w:sz w:val="22"/>
          <w:szCs w:val="22"/>
        </w:rPr>
        <w:t xml:space="preserve"> “Guide for the Care and Use of Laboratory Animals”.  Principal investigators are responsible for insuring that their respective staffs practice proper procedures and techniques.  Certification </w:t>
      </w:r>
      <w:r w:rsidRPr="00035662">
        <w:rPr>
          <w:rFonts w:asciiTheme="majorHAnsi" w:hAnsiTheme="majorHAnsi" w:cstheme="majorHAnsi"/>
          <w:sz w:val="22"/>
          <w:szCs w:val="22"/>
        </w:rPr>
        <w:lastRenderedPageBreak/>
        <w:t xml:space="preserve">of compliance with </w:t>
      </w:r>
      <w:proofErr w:type="gramStart"/>
      <w:r w:rsidRPr="00035662">
        <w:rPr>
          <w:rFonts w:asciiTheme="majorHAnsi" w:hAnsiTheme="majorHAnsi" w:cstheme="majorHAnsi"/>
          <w:sz w:val="22"/>
          <w:szCs w:val="22"/>
        </w:rPr>
        <w:t>University</w:t>
      </w:r>
      <w:proofErr w:type="gramEnd"/>
      <w:r w:rsidRPr="00035662">
        <w:rPr>
          <w:rFonts w:asciiTheme="majorHAnsi" w:hAnsiTheme="majorHAnsi" w:cstheme="majorHAnsi"/>
          <w:sz w:val="22"/>
          <w:szCs w:val="22"/>
        </w:rPr>
        <w:t xml:space="preserve"> policy is provided when the Institutional Animal Care and Use Committee (IACUC) protocol form is signed and submitted for review and approval.</w:t>
      </w:r>
    </w:p>
    <w:p w14:paraId="56144CDF" w14:textId="77777777" w:rsidR="002A1228" w:rsidRPr="00035662" w:rsidRDefault="002A1228" w:rsidP="002A1228">
      <w:pPr>
        <w:rPr>
          <w:rFonts w:asciiTheme="majorHAnsi" w:hAnsiTheme="majorHAnsi" w:cstheme="majorHAnsi"/>
          <w:sz w:val="22"/>
          <w:szCs w:val="22"/>
        </w:rPr>
      </w:pPr>
    </w:p>
    <w:p w14:paraId="63D5E9B1" w14:textId="268BCAF7" w:rsidR="002A1228" w:rsidRPr="00035662" w:rsidRDefault="002A1228" w:rsidP="002A1228">
      <w:pPr>
        <w:rPr>
          <w:rFonts w:asciiTheme="majorHAnsi" w:hAnsiTheme="majorHAnsi" w:cstheme="majorHAnsi"/>
          <w:sz w:val="22"/>
          <w:szCs w:val="22"/>
        </w:rPr>
      </w:pPr>
      <w:r w:rsidRPr="00035662">
        <w:rPr>
          <w:rFonts w:asciiTheme="majorHAnsi" w:hAnsiTheme="majorHAnsi" w:cstheme="majorHAnsi"/>
          <w:sz w:val="22"/>
          <w:szCs w:val="22"/>
        </w:rPr>
        <w:t xml:space="preserve">Any University student or employee observing any apparent deficiency in animal care or use is encouraged to report such practice as outlined below.  Federal laws, as well as </w:t>
      </w:r>
      <w:r w:rsidR="00062C4F" w:rsidRPr="00035662">
        <w:rPr>
          <w:rFonts w:asciiTheme="majorHAnsi" w:hAnsiTheme="majorHAnsi" w:cstheme="majorHAnsi"/>
          <w:sz w:val="22"/>
          <w:szCs w:val="22"/>
        </w:rPr>
        <w:t xml:space="preserve">the </w:t>
      </w:r>
      <w:r w:rsidRPr="00035662">
        <w:rPr>
          <w:rFonts w:asciiTheme="majorHAnsi" w:hAnsiTheme="majorHAnsi" w:cstheme="majorHAnsi"/>
          <w:sz w:val="22"/>
          <w:szCs w:val="22"/>
        </w:rPr>
        <w:t>University</w:t>
      </w:r>
      <w:r w:rsidR="00062C4F" w:rsidRPr="00035662">
        <w:rPr>
          <w:rFonts w:asciiTheme="majorHAnsi" w:hAnsiTheme="majorHAnsi" w:cstheme="majorHAnsi"/>
          <w:sz w:val="22"/>
          <w:szCs w:val="22"/>
        </w:rPr>
        <w:t>’s Whistleblower</w:t>
      </w:r>
      <w:r w:rsidRPr="00035662">
        <w:rPr>
          <w:rFonts w:asciiTheme="majorHAnsi" w:hAnsiTheme="majorHAnsi" w:cstheme="majorHAnsi"/>
          <w:sz w:val="22"/>
          <w:szCs w:val="22"/>
        </w:rPr>
        <w:t xml:space="preserve"> </w:t>
      </w:r>
      <w:r w:rsidR="00062C4F" w:rsidRPr="00035662">
        <w:rPr>
          <w:rFonts w:asciiTheme="majorHAnsi" w:hAnsiTheme="majorHAnsi" w:cstheme="majorHAnsi"/>
          <w:sz w:val="22"/>
          <w:szCs w:val="22"/>
        </w:rPr>
        <w:t>P</w:t>
      </w:r>
      <w:r w:rsidRPr="00035662">
        <w:rPr>
          <w:rFonts w:asciiTheme="majorHAnsi" w:hAnsiTheme="majorHAnsi" w:cstheme="majorHAnsi"/>
          <w:sz w:val="22"/>
          <w:szCs w:val="22"/>
        </w:rPr>
        <w:t>olicy, prohibits any discriminatory or reprisal measures being taken against any student or employee for reporting deficiencies in animal care or use.  Northeastern University intends to protect, to the greatest extent possible, the privacy of an individual who is in good faith reports an apparent deficiency.</w:t>
      </w:r>
    </w:p>
    <w:p w14:paraId="20730D9C" w14:textId="77777777" w:rsidR="002A1228" w:rsidRPr="00035662" w:rsidRDefault="002A1228" w:rsidP="002A1228">
      <w:pPr>
        <w:rPr>
          <w:rFonts w:asciiTheme="majorHAnsi" w:hAnsiTheme="majorHAnsi" w:cstheme="majorHAnsi"/>
          <w:sz w:val="22"/>
          <w:szCs w:val="22"/>
        </w:rPr>
      </w:pPr>
    </w:p>
    <w:p w14:paraId="78DDD922" w14:textId="77777777" w:rsidR="002A1228" w:rsidRPr="00035662" w:rsidRDefault="002A1228" w:rsidP="002A1228">
      <w:pPr>
        <w:rPr>
          <w:rFonts w:asciiTheme="majorHAnsi" w:hAnsiTheme="majorHAnsi" w:cstheme="majorHAnsi"/>
          <w:sz w:val="22"/>
          <w:szCs w:val="22"/>
          <w:u w:val="single"/>
        </w:rPr>
      </w:pPr>
      <w:r w:rsidRPr="00035662">
        <w:rPr>
          <w:rFonts w:asciiTheme="majorHAnsi" w:hAnsiTheme="majorHAnsi" w:cstheme="majorHAnsi"/>
          <w:sz w:val="22"/>
          <w:szCs w:val="22"/>
          <w:u w:val="single"/>
        </w:rPr>
        <w:t>Reporting Procedures:</w:t>
      </w:r>
    </w:p>
    <w:p w14:paraId="71DFE7C8" w14:textId="77777777" w:rsidR="002A1228" w:rsidRPr="00035662" w:rsidRDefault="002A1228" w:rsidP="002A1228">
      <w:pPr>
        <w:rPr>
          <w:rFonts w:asciiTheme="majorHAnsi" w:hAnsiTheme="majorHAnsi" w:cstheme="majorHAnsi"/>
          <w:sz w:val="22"/>
          <w:szCs w:val="22"/>
          <w:u w:val="single"/>
        </w:rPr>
      </w:pPr>
    </w:p>
    <w:p w14:paraId="35CBDC5E" w14:textId="583A418F" w:rsidR="002A1228" w:rsidRPr="00035662" w:rsidRDefault="00062C4F" w:rsidP="002A1228">
      <w:pPr>
        <w:rPr>
          <w:rFonts w:asciiTheme="majorHAnsi" w:hAnsiTheme="majorHAnsi" w:cstheme="majorHAnsi"/>
          <w:sz w:val="22"/>
          <w:szCs w:val="22"/>
        </w:rPr>
      </w:pPr>
      <w:r w:rsidRPr="00035662">
        <w:rPr>
          <w:rFonts w:asciiTheme="majorHAnsi" w:hAnsiTheme="majorHAnsi" w:cstheme="majorHAnsi"/>
          <w:sz w:val="22"/>
          <w:szCs w:val="22"/>
        </w:rPr>
        <w:t>Reporting of deficiencies in animal care and use can either be done directly to DLAM/IACUC personnel or anonymously</w:t>
      </w:r>
      <w:r w:rsidR="00C069B3" w:rsidRPr="00035662">
        <w:rPr>
          <w:rFonts w:asciiTheme="majorHAnsi" w:hAnsiTheme="majorHAnsi" w:cstheme="majorHAnsi"/>
          <w:sz w:val="22"/>
          <w:szCs w:val="22"/>
        </w:rPr>
        <w:t xml:space="preserve"> online or via telephone</w:t>
      </w:r>
      <w:r w:rsidRPr="00035662">
        <w:rPr>
          <w:rFonts w:asciiTheme="majorHAnsi" w:hAnsiTheme="majorHAnsi" w:cstheme="majorHAnsi"/>
          <w:sz w:val="22"/>
          <w:szCs w:val="22"/>
        </w:rPr>
        <w:t xml:space="preserve">.  </w:t>
      </w:r>
      <w:r w:rsidR="002A1228" w:rsidRPr="00035662">
        <w:rPr>
          <w:rFonts w:asciiTheme="majorHAnsi" w:hAnsiTheme="majorHAnsi" w:cstheme="majorHAnsi"/>
          <w:sz w:val="22"/>
          <w:szCs w:val="22"/>
        </w:rPr>
        <w:t>Any student or employee who observes an apparent deficiency in animal care or use should take the following steps:</w:t>
      </w:r>
    </w:p>
    <w:p w14:paraId="68D1CD99" w14:textId="10D8C3D5" w:rsidR="002A1228" w:rsidRPr="00035662" w:rsidRDefault="002A1228" w:rsidP="002A1228">
      <w:pPr>
        <w:rPr>
          <w:rFonts w:asciiTheme="majorHAnsi" w:hAnsiTheme="majorHAnsi" w:cstheme="majorHAnsi"/>
          <w:sz w:val="22"/>
          <w:szCs w:val="22"/>
        </w:rPr>
      </w:pPr>
    </w:p>
    <w:p w14:paraId="66DD6CA3" w14:textId="57F37C3D" w:rsidR="00062C4F" w:rsidRPr="00035662" w:rsidRDefault="00062C4F" w:rsidP="002A1228">
      <w:pPr>
        <w:rPr>
          <w:rFonts w:asciiTheme="majorHAnsi" w:hAnsiTheme="majorHAnsi" w:cstheme="majorHAnsi"/>
          <w:sz w:val="22"/>
          <w:szCs w:val="22"/>
          <w:u w:val="single"/>
        </w:rPr>
      </w:pPr>
      <w:r w:rsidRPr="00035662">
        <w:rPr>
          <w:rFonts w:asciiTheme="majorHAnsi" w:hAnsiTheme="majorHAnsi" w:cstheme="majorHAnsi"/>
          <w:sz w:val="22"/>
          <w:szCs w:val="22"/>
          <w:u w:val="single"/>
        </w:rPr>
        <w:t xml:space="preserve">To Report </w:t>
      </w:r>
      <w:r w:rsidR="00C069B3" w:rsidRPr="00035662">
        <w:rPr>
          <w:rFonts w:asciiTheme="majorHAnsi" w:hAnsiTheme="majorHAnsi" w:cstheme="majorHAnsi"/>
          <w:sz w:val="22"/>
          <w:szCs w:val="22"/>
          <w:u w:val="single"/>
        </w:rPr>
        <w:t xml:space="preserve">Deficiencies in Animal Care and Use </w:t>
      </w:r>
      <w:r w:rsidRPr="00035662">
        <w:rPr>
          <w:rFonts w:asciiTheme="majorHAnsi" w:hAnsiTheme="majorHAnsi" w:cstheme="majorHAnsi"/>
          <w:sz w:val="22"/>
          <w:szCs w:val="22"/>
          <w:u w:val="single"/>
        </w:rPr>
        <w:t xml:space="preserve">Directly to DLAM/IACUC </w:t>
      </w:r>
      <w:r w:rsidR="00C069B3" w:rsidRPr="00035662">
        <w:rPr>
          <w:rFonts w:asciiTheme="majorHAnsi" w:hAnsiTheme="majorHAnsi" w:cstheme="majorHAnsi"/>
          <w:sz w:val="22"/>
          <w:szCs w:val="22"/>
          <w:u w:val="single"/>
        </w:rPr>
        <w:t>P</w:t>
      </w:r>
      <w:r w:rsidRPr="00035662">
        <w:rPr>
          <w:rFonts w:asciiTheme="majorHAnsi" w:hAnsiTheme="majorHAnsi" w:cstheme="majorHAnsi"/>
          <w:sz w:val="22"/>
          <w:szCs w:val="22"/>
          <w:u w:val="single"/>
        </w:rPr>
        <w:t>ersonnel:</w:t>
      </w:r>
    </w:p>
    <w:p w14:paraId="3C352A96" w14:textId="77777777" w:rsidR="00062C4F" w:rsidRPr="00035662" w:rsidRDefault="00062C4F" w:rsidP="002A1228">
      <w:pPr>
        <w:rPr>
          <w:rFonts w:asciiTheme="majorHAnsi" w:hAnsiTheme="majorHAnsi" w:cstheme="majorHAnsi"/>
          <w:sz w:val="22"/>
          <w:szCs w:val="22"/>
        </w:rPr>
      </w:pPr>
    </w:p>
    <w:p w14:paraId="53C96369" w14:textId="77777777" w:rsidR="002A1228" w:rsidRPr="00035662" w:rsidRDefault="002A1228" w:rsidP="002A1228">
      <w:pPr>
        <w:numPr>
          <w:ilvl w:val="0"/>
          <w:numId w:val="1"/>
        </w:numPr>
        <w:rPr>
          <w:rFonts w:asciiTheme="majorHAnsi" w:hAnsiTheme="majorHAnsi" w:cstheme="majorHAnsi"/>
          <w:sz w:val="22"/>
          <w:szCs w:val="22"/>
        </w:rPr>
      </w:pPr>
      <w:r w:rsidRPr="00035662">
        <w:rPr>
          <w:rFonts w:asciiTheme="majorHAnsi" w:hAnsiTheme="majorHAnsi" w:cstheme="majorHAnsi"/>
          <w:sz w:val="22"/>
          <w:szCs w:val="22"/>
        </w:rPr>
        <w:t>Note the date, time, location and species of animal involved.</w:t>
      </w:r>
    </w:p>
    <w:p w14:paraId="60AA2C66" w14:textId="77777777" w:rsidR="002A1228" w:rsidRPr="00035662" w:rsidRDefault="002A1228" w:rsidP="002A1228">
      <w:pPr>
        <w:rPr>
          <w:rFonts w:asciiTheme="majorHAnsi" w:hAnsiTheme="majorHAnsi" w:cstheme="majorHAnsi"/>
          <w:sz w:val="22"/>
          <w:szCs w:val="22"/>
        </w:rPr>
      </w:pPr>
    </w:p>
    <w:p w14:paraId="01EFF64D" w14:textId="644D2DF5" w:rsidR="002A1228" w:rsidRPr="00035662" w:rsidRDefault="002A1228" w:rsidP="002A1228">
      <w:pPr>
        <w:numPr>
          <w:ilvl w:val="0"/>
          <w:numId w:val="1"/>
        </w:numPr>
        <w:rPr>
          <w:rFonts w:asciiTheme="majorHAnsi" w:hAnsiTheme="majorHAnsi" w:cstheme="majorHAnsi"/>
          <w:sz w:val="22"/>
          <w:szCs w:val="22"/>
        </w:rPr>
      </w:pPr>
      <w:r w:rsidRPr="00035662">
        <w:rPr>
          <w:rFonts w:asciiTheme="majorHAnsi" w:hAnsiTheme="majorHAnsi" w:cstheme="majorHAnsi"/>
          <w:sz w:val="22"/>
          <w:szCs w:val="22"/>
        </w:rPr>
        <w:t>Report the information</w:t>
      </w:r>
      <w:r w:rsidR="002944DC" w:rsidRPr="00035662">
        <w:rPr>
          <w:rFonts w:asciiTheme="majorHAnsi" w:hAnsiTheme="majorHAnsi" w:cstheme="majorHAnsi"/>
          <w:sz w:val="22"/>
          <w:szCs w:val="22"/>
        </w:rPr>
        <w:t xml:space="preserve"> by telephone, email, mail,</w:t>
      </w:r>
      <w:r w:rsidRPr="00035662">
        <w:rPr>
          <w:rFonts w:asciiTheme="majorHAnsi" w:hAnsiTheme="majorHAnsi" w:cstheme="majorHAnsi"/>
          <w:sz w:val="22"/>
          <w:szCs w:val="22"/>
        </w:rPr>
        <w:t xml:space="preserve"> or in person to:</w:t>
      </w:r>
    </w:p>
    <w:p w14:paraId="6DC89AFF" w14:textId="77777777" w:rsidR="002A1228" w:rsidRPr="00035662" w:rsidRDefault="002A1228" w:rsidP="002A1228">
      <w:pPr>
        <w:rPr>
          <w:rFonts w:asciiTheme="majorHAnsi" w:hAnsiTheme="majorHAnsi" w:cstheme="majorHAnsi"/>
          <w:sz w:val="22"/>
          <w:szCs w:val="22"/>
        </w:rPr>
      </w:pPr>
    </w:p>
    <w:p w14:paraId="43EF1D3A" w14:textId="3280F631" w:rsidR="002A1228" w:rsidRPr="00035662" w:rsidRDefault="002A1228" w:rsidP="002944DC">
      <w:pPr>
        <w:tabs>
          <w:tab w:val="left" w:pos="3330"/>
          <w:tab w:val="left" w:pos="6210"/>
        </w:tabs>
        <w:rPr>
          <w:rFonts w:asciiTheme="majorHAnsi" w:hAnsiTheme="majorHAnsi" w:cstheme="majorHAnsi"/>
          <w:bCs/>
          <w:sz w:val="22"/>
          <w:szCs w:val="22"/>
        </w:rPr>
      </w:pPr>
      <w:r w:rsidRPr="00035662">
        <w:rPr>
          <w:rFonts w:asciiTheme="majorHAnsi" w:hAnsiTheme="majorHAnsi" w:cstheme="majorHAnsi"/>
          <w:bCs/>
          <w:sz w:val="22"/>
          <w:szCs w:val="22"/>
          <w:u w:val="single"/>
        </w:rPr>
        <w:t>Director-DLAM</w:t>
      </w:r>
      <w:r w:rsidRPr="00035662">
        <w:rPr>
          <w:rFonts w:asciiTheme="majorHAnsi" w:hAnsiTheme="majorHAnsi" w:cstheme="majorHAnsi"/>
          <w:bCs/>
          <w:sz w:val="22"/>
          <w:szCs w:val="22"/>
        </w:rPr>
        <w:tab/>
      </w:r>
      <w:r w:rsidRPr="00035662">
        <w:rPr>
          <w:rFonts w:asciiTheme="majorHAnsi" w:hAnsiTheme="majorHAnsi" w:cstheme="majorHAnsi"/>
          <w:bCs/>
          <w:sz w:val="22"/>
          <w:szCs w:val="22"/>
          <w:u w:val="single"/>
        </w:rPr>
        <w:t>IACUC-Chairman</w:t>
      </w:r>
      <w:r w:rsidR="002944DC" w:rsidRPr="00035662">
        <w:rPr>
          <w:rFonts w:asciiTheme="majorHAnsi" w:hAnsiTheme="majorHAnsi" w:cstheme="majorHAnsi"/>
          <w:bCs/>
          <w:sz w:val="22"/>
          <w:szCs w:val="22"/>
        </w:rPr>
        <w:tab/>
      </w:r>
      <w:r w:rsidR="002944DC" w:rsidRPr="00035662">
        <w:rPr>
          <w:rFonts w:asciiTheme="majorHAnsi" w:hAnsiTheme="majorHAnsi" w:cstheme="majorHAnsi"/>
          <w:bCs/>
          <w:sz w:val="22"/>
          <w:szCs w:val="22"/>
          <w:u w:val="single"/>
        </w:rPr>
        <w:t>Institutional Official</w:t>
      </w:r>
    </w:p>
    <w:p w14:paraId="47411CE7" w14:textId="44FB7F9F" w:rsidR="002A1228" w:rsidRPr="00035662" w:rsidRDefault="002A1228" w:rsidP="002944DC">
      <w:pPr>
        <w:tabs>
          <w:tab w:val="left" w:pos="2250"/>
          <w:tab w:val="left" w:pos="3330"/>
          <w:tab w:val="left" w:pos="5490"/>
          <w:tab w:val="left" w:pos="6210"/>
        </w:tabs>
        <w:rPr>
          <w:rFonts w:asciiTheme="majorHAnsi" w:hAnsiTheme="majorHAnsi" w:cstheme="majorHAnsi"/>
          <w:sz w:val="22"/>
          <w:szCs w:val="22"/>
        </w:rPr>
      </w:pPr>
      <w:r w:rsidRPr="00035662">
        <w:rPr>
          <w:rFonts w:asciiTheme="majorHAnsi" w:hAnsiTheme="majorHAnsi" w:cstheme="majorHAnsi"/>
          <w:sz w:val="22"/>
          <w:szCs w:val="22"/>
        </w:rPr>
        <w:t>Sean M. Sullivan</w:t>
      </w:r>
      <w:r w:rsidRPr="00035662">
        <w:rPr>
          <w:rFonts w:asciiTheme="majorHAnsi" w:hAnsiTheme="majorHAnsi" w:cstheme="majorHAnsi"/>
          <w:sz w:val="22"/>
          <w:szCs w:val="22"/>
        </w:rPr>
        <w:tab/>
      </w:r>
      <w:proofErr w:type="gramStart"/>
      <w:r w:rsidRPr="00035662">
        <w:rPr>
          <w:rFonts w:asciiTheme="majorHAnsi" w:hAnsiTheme="majorHAnsi" w:cstheme="majorHAnsi"/>
          <w:sz w:val="22"/>
          <w:szCs w:val="22"/>
        </w:rPr>
        <w:t>Or</w:t>
      </w:r>
      <w:proofErr w:type="gramEnd"/>
      <w:r w:rsidRPr="00035662">
        <w:rPr>
          <w:rFonts w:asciiTheme="majorHAnsi" w:hAnsiTheme="majorHAnsi" w:cstheme="majorHAnsi"/>
          <w:sz w:val="22"/>
          <w:szCs w:val="22"/>
        </w:rPr>
        <w:tab/>
        <w:t xml:space="preserve">Dr. </w:t>
      </w:r>
      <w:r w:rsidR="008538CD">
        <w:rPr>
          <w:rFonts w:asciiTheme="majorHAnsi" w:hAnsiTheme="majorHAnsi" w:cstheme="majorHAnsi"/>
          <w:sz w:val="22"/>
          <w:szCs w:val="22"/>
        </w:rPr>
        <w:t xml:space="preserve">Richard </w:t>
      </w:r>
      <w:proofErr w:type="spellStart"/>
      <w:r w:rsidR="008538CD">
        <w:rPr>
          <w:rFonts w:asciiTheme="majorHAnsi" w:hAnsiTheme="majorHAnsi" w:cstheme="majorHAnsi"/>
          <w:sz w:val="22"/>
          <w:szCs w:val="22"/>
        </w:rPr>
        <w:t>Melloni</w:t>
      </w:r>
      <w:proofErr w:type="spellEnd"/>
      <w:r w:rsidR="002944DC" w:rsidRPr="00035662">
        <w:rPr>
          <w:rFonts w:asciiTheme="majorHAnsi" w:hAnsiTheme="majorHAnsi" w:cstheme="majorHAnsi"/>
          <w:sz w:val="22"/>
          <w:szCs w:val="22"/>
        </w:rPr>
        <w:tab/>
        <w:t>Or</w:t>
      </w:r>
      <w:r w:rsidR="002944DC" w:rsidRPr="00035662">
        <w:rPr>
          <w:rFonts w:asciiTheme="majorHAnsi" w:hAnsiTheme="majorHAnsi" w:cstheme="majorHAnsi"/>
          <w:sz w:val="22"/>
          <w:szCs w:val="22"/>
        </w:rPr>
        <w:tab/>
        <w:t xml:space="preserve">Dr. </w:t>
      </w:r>
      <w:r w:rsidR="00064C57" w:rsidRPr="00035662">
        <w:rPr>
          <w:rFonts w:asciiTheme="majorHAnsi" w:hAnsiTheme="majorHAnsi" w:cstheme="majorHAnsi"/>
          <w:sz w:val="22"/>
          <w:szCs w:val="22"/>
        </w:rPr>
        <w:t>Davi</w:t>
      </w:r>
      <w:r w:rsidR="00AC00AD" w:rsidRPr="00035662">
        <w:rPr>
          <w:rFonts w:asciiTheme="majorHAnsi" w:hAnsiTheme="majorHAnsi" w:cstheme="majorHAnsi"/>
          <w:sz w:val="22"/>
          <w:szCs w:val="22"/>
        </w:rPr>
        <w:t>d</w:t>
      </w:r>
      <w:r w:rsidR="00064C57" w:rsidRPr="00035662">
        <w:rPr>
          <w:rFonts w:asciiTheme="majorHAnsi" w:hAnsiTheme="majorHAnsi" w:cstheme="majorHAnsi"/>
          <w:sz w:val="22"/>
          <w:szCs w:val="22"/>
        </w:rPr>
        <w:t xml:space="preserve"> Luzzi</w:t>
      </w:r>
    </w:p>
    <w:p w14:paraId="27FE93CD" w14:textId="739903F5" w:rsidR="002A1228" w:rsidRPr="00035662" w:rsidRDefault="002944DC" w:rsidP="002944DC">
      <w:pPr>
        <w:tabs>
          <w:tab w:val="left" w:pos="3330"/>
          <w:tab w:val="left" w:pos="6210"/>
        </w:tabs>
        <w:rPr>
          <w:rFonts w:asciiTheme="majorHAnsi" w:hAnsiTheme="majorHAnsi" w:cstheme="majorHAnsi"/>
          <w:sz w:val="22"/>
          <w:szCs w:val="22"/>
        </w:rPr>
      </w:pPr>
      <w:r w:rsidRPr="00035662">
        <w:rPr>
          <w:rFonts w:asciiTheme="majorHAnsi" w:hAnsiTheme="majorHAnsi" w:cstheme="majorHAnsi"/>
          <w:sz w:val="22"/>
          <w:szCs w:val="22"/>
        </w:rPr>
        <w:t xml:space="preserve">12 </w:t>
      </w:r>
      <w:proofErr w:type="spellStart"/>
      <w:r w:rsidRPr="00035662">
        <w:rPr>
          <w:rFonts w:asciiTheme="majorHAnsi" w:hAnsiTheme="majorHAnsi" w:cstheme="majorHAnsi"/>
          <w:sz w:val="22"/>
          <w:szCs w:val="22"/>
        </w:rPr>
        <w:t>Mugar</w:t>
      </w:r>
      <w:proofErr w:type="spellEnd"/>
      <w:r w:rsidRPr="00035662">
        <w:rPr>
          <w:rFonts w:asciiTheme="majorHAnsi" w:hAnsiTheme="majorHAnsi" w:cstheme="majorHAnsi"/>
          <w:sz w:val="22"/>
          <w:szCs w:val="22"/>
        </w:rPr>
        <w:t xml:space="preserve"> Building</w:t>
      </w:r>
      <w:r w:rsidRPr="00035662">
        <w:rPr>
          <w:rFonts w:asciiTheme="majorHAnsi" w:hAnsiTheme="majorHAnsi" w:cstheme="majorHAnsi"/>
          <w:sz w:val="22"/>
          <w:szCs w:val="22"/>
        </w:rPr>
        <w:tab/>
      </w:r>
      <w:r w:rsidR="002E5849" w:rsidRPr="00035662">
        <w:rPr>
          <w:rFonts w:asciiTheme="majorHAnsi" w:hAnsiTheme="majorHAnsi" w:cstheme="majorHAnsi"/>
          <w:sz w:val="22"/>
          <w:szCs w:val="22"/>
        </w:rPr>
        <w:t>1</w:t>
      </w:r>
      <w:r w:rsidR="008538CD">
        <w:rPr>
          <w:rFonts w:asciiTheme="majorHAnsi" w:hAnsiTheme="majorHAnsi" w:cstheme="majorHAnsi"/>
          <w:sz w:val="22"/>
          <w:szCs w:val="22"/>
        </w:rPr>
        <w:t>25 Nightingale Hall</w:t>
      </w:r>
      <w:r w:rsidR="0033622D">
        <w:rPr>
          <w:rFonts w:asciiTheme="majorHAnsi" w:hAnsiTheme="majorHAnsi" w:cstheme="majorHAnsi"/>
          <w:sz w:val="22"/>
          <w:szCs w:val="22"/>
        </w:rPr>
        <w:tab/>
        <w:t>330 ISEC</w:t>
      </w:r>
    </w:p>
    <w:p w14:paraId="444A06D5" w14:textId="38E60525" w:rsidR="002944DC" w:rsidRPr="00035662" w:rsidRDefault="002944DC" w:rsidP="002944DC">
      <w:pPr>
        <w:tabs>
          <w:tab w:val="left" w:pos="3330"/>
          <w:tab w:val="left" w:pos="6210"/>
        </w:tabs>
        <w:rPr>
          <w:rFonts w:asciiTheme="majorHAnsi" w:hAnsiTheme="majorHAnsi" w:cstheme="majorHAnsi"/>
          <w:color w:val="0000FF"/>
          <w:sz w:val="22"/>
          <w:szCs w:val="22"/>
        </w:rPr>
      </w:pPr>
      <w:hyperlink r:id="rId8" w:history="1">
        <w:r w:rsidRPr="00035662">
          <w:rPr>
            <w:rStyle w:val="Hyperlink"/>
            <w:rFonts w:asciiTheme="majorHAnsi" w:hAnsiTheme="majorHAnsi" w:cstheme="majorHAnsi"/>
            <w:sz w:val="22"/>
            <w:szCs w:val="22"/>
          </w:rPr>
          <w:t>s.sullivan@northestern.edu</w:t>
        </w:r>
      </w:hyperlink>
      <w:r w:rsidR="002A1228" w:rsidRPr="00035662">
        <w:rPr>
          <w:rFonts w:asciiTheme="majorHAnsi" w:hAnsiTheme="majorHAnsi" w:cstheme="majorHAnsi"/>
          <w:sz w:val="22"/>
          <w:szCs w:val="22"/>
        </w:rPr>
        <w:tab/>
      </w:r>
      <w:hyperlink r:id="rId9" w:history="1">
        <w:r w:rsidR="008538CD" w:rsidRPr="00B50A9C">
          <w:rPr>
            <w:rStyle w:val="Hyperlink"/>
            <w:rFonts w:asciiTheme="majorHAnsi" w:hAnsiTheme="majorHAnsi" w:cstheme="majorHAnsi"/>
            <w:sz w:val="22"/>
            <w:szCs w:val="22"/>
          </w:rPr>
          <w:t>r.melloni@northeastern.edu</w:t>
        </w:r>
      </w:hyperlink>
      <w:r w:rsidR="002E5849" w:rsidRPr="00035662">
        <w:rPr>
          <w:rFonts w:asciiTheme="majorHAnsi" w:hAnsiTheme="majorHAnsi" w:cstheme="majorHAnsi"/>
          <w:sz w:val="22"/>
          <w:szCs w:val="22"/>
        </w:rPr>
        <w:tab/>
      </w:r>
      <w:hyperlink r:id="rId10" w:history="1">
        <w:r w:rsidR="002E5849" w:rsidRPr="00035662">
          <w:rPr>
            <w:rStyle w:val="Hyperlink"/>
            <w:rFonts w:asciiTheme="majorHAnsi" w:hAnsiTheme="majorHAnsi" w:cstheme="majorHAnsi"/>
            <w:sz w:val="22"/>
            <w:szCs w:val="22"/>
          </w:rPr>
          <w:t>d.luzzi@northeastern.edu</w:t>
        </w:r>
      </w:hyperlink>
    </w:p>
    <w:p w14:paraId="37253C68" w14:textId="0A51256F" w:rsidR="002A1228" w:rsidRPr="00035662" w:rsidRDefault="002A1228" w:rsidP="002944DC">
      <w:pPr>
        <w:tabs>
          <w:tab w:val="left" w:pos="3330"/>
          <w:tab w:val="left" w:pos="6210"/>
        </w:tabs>
        <w:rPr>
          <w:rFonts w:asciiTheme="majorHAnsi" w:hAnsiTheme="majorHAnsi" w:cstheme="majorHAnsi"/>
          <w:sz w:val="22"/>
          <w:szCs w:val="22"/>
        </w:rPr>
      </w:pPr>
      <w:r w:rsidRPr="00035662">
        <w:rPr>
          <w:rFonts w:asciiTheme="majorHAnsi" w:hAnsiTheme="majorHAnsi" w:cstheme="majorHAnsi"/>
          <w:sz w:val="22"/>
          <w:szCs w:val="22"/>
        </w:rPr>
        <w:t>(617)-373-395</w:t>
      </w:r>
      <w:r w:rsidR="002944DC" w:rsidRPr="00035662">
        <w:rPr>
          <w:rFonts w:asciiTheme="majorHAnsi" w:hAnsiTheme="majorHAnsi" w:cstheme="majorHAnsi"/>
          <w:sz w:val="22"/>
          <w:szCs w:val="22"/>
        </w:rPr>
        <w:t>5</w:t>
      </w:r>
      <w:r w:rsidRPr="00035662">
        <w:rPr>
          <w:rFonts w:asciiTheme="majorHAnsi" w:hAnsiTheme="majorHAnsi" w:cstheme="majorHAnsi"/>
          <w:sz w:val="22"/>
          <w:szCs w:val="22"/>
        </w:rPr>
        <w:tab/>
        <w:t>(617)-373-</w:t>
      </w:r>
      <w:r w:rsidR="008538CD">
        <w:rPr>
          <w:rFonts w:asciiTheme="majorHAnsi" w:hAnsiTheme="majorHAnsi" w:cstheme="majorHAnsi"/>
          <w:sz w:val="22"/>
          <w:szCs w:val="22"/>
        </w:rPr>
        <w:t>3043</w:t>
      </w:r>
      <w:r w:rsidR="002944DC" w:rsidRPr="00035662">
        <w:rPr>
          <w:rFonts w:asciiTheme="majorHAnsi" w:hAnsiTheme="majorHAnsi" w:cstheme="majorHAnsi"/>
          <w:sz w:val="22"/>
          <w:szCs w:val="22"/>
        </w:rPr>
        <w:tab/>
        <w:t>(617)-373-2129</w:t>
      </w:r>
      <w:r w:rsidRPr="00035662">
        <w:rPr>
          <w:rFonts w:asciiTheme="majorHAnsi" w:hAnsiTheme="majorHAnsi" w:cstheme="majorHAnsi"/>
          <w:sz w:val="22"/>
          <w:szCs w:val="22"/>
        </w:rPr>
        <w:tab/>
      </w:r>
    </w:p>
    <w:p w14:paraId="2A8B2F2F" w14:textId="562E6149" w:rsidR="002A1228" w:rsidRPr="00035662" w:rsidRDefault="002A1228" w:rsidP="00062C4F">
      <w:pPr>
        <w:rPr>
          <w:rFonts w:asciiTheme="majorHAnsi" w:hAnsiTheme="majorHAnsi" w:cstheme="majorHAnsi"/>
          <w:sz w:val="22"/>
          <w:szCs w:val="22"/>
        </w:rPr>
      </w:pPr>
    </w:p>
    <w:p w14:paraId="636561D3" w14:textId="77777777" w:rsidR="00062C4F" w:rsidRPr="00035662" w:rsidRDefault="00062C4F" w:rsidP="00062C4F">
      <w:pPr>
        <w:numPr>
          <w:ilvl w:val="0"/>
          <w:numId w:val="1"/>
        </w:numPr>
        <w:rPr>
          <w:rFonts w:asciiTheme="majorHAnsi" w:hAnsiTheme="majorHAnsi" w:cstheme="majorHAnsi"/>
          <w:sz w:val="22"/>
          <w:szCs w:val="22"/>
        </w:rPr>
      </w:pPr>
      <w:r w:rsidRPr="00035662">
        <w:rPr>
          <w:rFonts w:asciiTheme="majorHAnsi" w:hAnsiTheme="majorHAnsi" w:cstheme="majorHAnsi"/>
          <w:sz w:val="22"/>
          <w:szCs w:val="22"/>
        </w:rPr>
        <w:t>Provide a complete description of the act, personnel involved and observed circumstances.  This description must contain sufficient details to allow proper assessment by the staff person receiving the complaint.</w:t>
      </w:r>
    </w:p>
    <w:p w14:paraId="4C571632" w14:textId="43FB4C7D" w:rsidR="00062C4F" w:rsidRPr="00035662" w:rsidRDefault="00062C4F" w:rsidP="00062C4F">
      <w:pPr>
        <w:rPr>
          <w:rFonts w:asciiTheme="majorHAnsi" w:hAnsiTheme="majorHAnsi" w:cstheme="majorHAnsi"/>
          <w:sz w:val="22"/>
          <w:szCs w:val="22"/>
        </w:rPr>
      </w:pPr>
    </w:p>
    <w:p w14:paraId="1AB22676" w14:textId="40BE74AA" w:rsidR="00062C4F" w:rsidRPr="00035662" w:rsidRDefault="00062C4F" w:rsidP="00062C4F">
      <w:pPr>
        <w:rPr>
          <w:rFonts w:asciiTheme="majorHAnsi" w:hAnsiTheme="majorHAnsi" w:cstheme="majorHAnsi"/>
          <w:sz w:val="22"/>
          <w:szCs w:val="22"/>
          <w:u w:val="single"/>
        </w:rPr>
      </w:pPr>
      <w:r w:rsidRPr="00035662">
        <w:rPr>
          <w:rFonts w:asciiTheme="majorHAnsi" w:hAnsiTheme="majorHAnsi" w:cstheme="majorHAnsi"/>
          <w:sz w:val="22"/>
          <w:szCs w:val="22"/>
          <w:u w:val="single"/>
        </w:rPr>
        <w:t xml:space="preserve">To Report </w:t>
      </w:r>
      <w:r w:rsidR="00C069B3" w:rsidRPr="00035662">
        <w:rPr>
          <w:rFonts w:asciiTheme="majorHAnsi" w:hAnsiTheme="majorHAnsi" w:cstheme="majorHAnsi"/>
          <w:sz w:val="22"/>
          <w:szCs w:val="22"/>
          <w:u w:val="single"/>
        </w:rPr>
        <w:t xml:space="preserve">Deficiencies in Animal Care and Use </w:t>
      </w:r>
      <w:r w:rsidRPr="00035662">
        <w:rPr>
          <w:rFonts w:asciiTheme="majorHAnsi" w:hAnsiTheme="majorHAnsi" w:cstheme="majorHAnsi"/>
          <w:sz w:val="22"/>
          <w:szCs w:val="22"/>
          <w:u w:val="single"/>
        </w:rPr>
        <w:t>Anonymously:</w:t>
      </w:r>
    </w:p>
    <w:p w14:paraId="5CF1F614" w14:textId="77777777" w:rsidR="00062C4F" w:rsidRPr="00035662" w:rsidRDefault="00062C4F" w:rsidP="00062C4F">
      <w:pPr>
        <w:rPr>
          <w:rFonts w:asciiTheme="majorHAnsi" w:hAnsiTheme="majorHAnsi" w:cstheme="majorHAnsi"/>
          <w:sz w:val="22"/>
          <w:szCs w:val="22"/>
        </w:rPr>
      </w:pPr>
    </w:p>
    <w:p w14:paraId="43EE6EF4" w14:textId="17FBF6AE" w:rsidR="00062C4F" w:rsidRPr="00035662" w:rsidRDefault="00062C4F" w:rsidP="002A1228">
      <w:pPr>
        <w:rPr>
          <w:rFonts w:asciiTheme="majorHAnsi" w:hAnsiTheme="majorHAnsi" w:cstheme="majorHAnsi"/>
          <w:sz w:val="22"/>
          <w:szCs w:val="22"/>
        </w:rPr>
      </w:pPr>
      <w:r w:rsidRPr="00035662">
        <w:rPr>
          <w:rFonts w:asciiTheme="majorHAnsi" w:hAnsiTheme="majorHAnsi" w:cstheme="majorHAnsi"/>
          <w:sz w:val="22"/>
          <w:szCs w:val="22"/>
        </w:rPr>
        <w:t>Reporting</w:t>
      </w:r>
      <w:r w:rsidR="000C347B" w:rsidRPr="00035662">
        <w:rPr>
          <w:rFonts w:asciiTheme="majorHAnsi" w:hAnsiTheme="majorHAnsi" w:cstheme="majorHAnsi"/>
          <w:sz w:val="22"/>
          <w:szCs w:val="22"/>
        </w:rPr>
        <w:t xml:space="preserve"> deficiencies in animal care and use can be reported anonymously via </w:t>
      </w:r>
      <w:proofErr w:type="spellStart"/>
      <w:r w:rsidR="000C347B" w:rsidRPr="00035662">
        <w:rPr>
          <w:rFonts w:asciiTheme="majorHAnsi" w:hAnsiTheme="majorHAnsi" w:cstheme="majorHAnsi"/>
          <w:sz w:val="22"/>
          <w:szCs w:val="22"/>
        </w:rPr>
        <w:t>Northeastern’s</w:t>
      </w:r>
      <w:proofErr w:type="spellEnd"/>
      <w:r w:rsidR="000C347B" w:rsidRPr="00035662">
        <w:rPr>
          <w:rFonts w:asciiTheme="majorHAnsi" w:hAnsiTheme="majorHAnsi" w:cstheme="majorHAnsi"/>
          <w:sz w:val="22"/>
          <w:szCs w:val="22"/>
        </w:rPr>
        <w:t xml:space="preserve"> Anonymous </w:t>
      </w:r>
      <w:r w:rsidR="00C069B3" w:rsidRPr="00035662">
        <w:rPr>
          <w:rFonts w:asciiTheme="majorHAnsi" w:hAnsiTheme="majorHAnsi" w:cstheme="majorHAnsi"/>
          <w:sz w:val="22"/>
          <w:szCs w:val="22"/>
        </w:rPr>
        <w:t>&amp; Confidential R</w:t>
      </w:r>
      <w:r w:rsidR="000C347B" w:rsidRPr="00035662">
        <w:rPr>
          <w:rFonts w:asciiTheme="majorHAnsi" w:hAnsiTheme="majorHAnsi" w:cstheme="majorHAnsi"/>
          <w:sz w:val="22"/>
          <w:szCs w:val="22"/>
        </w:rPr>
        <w:t xml:space="preserve">eporting </w:t>
      </w:r>
      <w:r w:rsidR="00C069B3" w:rsidRPr="00035662">
        <w:rPr>
          <w:rFonts w:asciiTheme="majorHAnsi" w:hAnsiTheme="majorHAnsi" w:cstheme="majorHAnsi"/>
          <w:sz w:val="22"/>
          <w:szCs w:val="22"/>
        </w:rPr>
        <w:t>Hotline</w:t>
      </w:r>
      <w:r w:rsidR="000C347B" w:rsidRPr="00035662">
        <w:rPr>
          <w:rFonts w:asciiTheme="majorHAnsi" w:hAnsiTheme="majorHAnsi" w:cstheme="majorHAnsi"/>
          <w:sz w:val="22"/>
          <w:szCs w:val="22"/>
        </w:rPr>
        <w:t xml:space="preserve">.  This site allows persons to report anonymously </w:t>
      </w:r>
      <w:r w:rsidRPr="00035662">
        <w:rPr>
          <w:rFonts w:asciiTheme="majorHAnsi" w:hAnsiTheme="majorHAnsi" w:cstheme="majorHAnsi"/>
          <w:sz w:val="22"/>
          <w:szCs w:val="22"/>
        </w:rPr>
        <w:t>online</w:t>
      </w:r>
      <w:r w:rsidR="000C347B" w:rsidRPr="00035662">
        <w:rPr>
          <w:rFonts w:asciiTheme="majorHAnsi" w:hAnsiTheme="majorHAnsi" w:cstheme="majorHAnsi"/>
          <w:sz w:val="22"/>
          <w:szCs w:val="22"/>
        </w:rPr>
        <w:t xml:space="preserve"> or via phone.  To use the site, </w:t>
      </w:r>
      <w:r w:rsidR="00C069B3" w:rsidRPr="00035662">
        <w:rPr>
          <w:rFonts w:asciiTheme="majorHAnsi" w:hAnsiTheme="majorHAnsi" w:cstheme="majorHAnsi"/>
          <w:sz w:val="22"/>
          <w:szCs w:val="22"/>
        </w:rPr>
        <w:t>please follow the following steps:</w:t>
      </w:r>
    </w:p>
    <w:p w14:paraId="028C896B" w14:textId="3D235ABA" w:rsidR="00062C4F" w:rsidRPr="00035662" w:rsidRDefault="00062C4F" w:rsidP="00062C4F">
      <w:pPr>
        <w:pStyle w:val="ListParagraph"/>
        <w:numPr>
          <w:ilvl w:val="0"/>
          <w:numId w:val="8"/>
        </w:numPr>
        <w:rPr>
          <w:rFonts w:asciiTheme="majorHAnsi" w:hAnsiTheme="majorHAnsi" w:cstheme="majorHAnsi"/>
          <w:sz w:val="22"/>
          <w:szCs w:val="22"/>
        </w:rPr>
      </w:pPr>
      <w:r w:rsidRPr="00035662">
        <w:rPr>
          <w:rFonts w:asciiTheme="majorHAnsi" w:hAnsiTheme="majorHAnsi" w:cstheme="majorHAnsi"/>
          <w:sz w:val="22"/>
          <w:szCs w:val="22"/>
        </w:rPr>
        <w:t xml:space="preserve">Go to the </w:t>
      </w:r>
      <w:r w:rsidR="00C069B3" w:rsidRPr="00035662">
        <w:rPr>
          <w:rFonts w:asciiTheme="majorHAnsi" w:hAnsiTheme="majorHAnsi" w:cstheme="majorHAnsi"/>
          <w:sz w:val="22"/>
          <w:szCs w:val="22"/>
        </w:rPr>
        <w:t xml:space="preserve">Anonymous &amp; Confidential Reporting Hotline </w:t>
      </w:r>
      <w:r w:rsidRPr="00035662">
        <w:rPr>
          <w:rFonts w:asciiTheme="majorHAnsi" w:hAnsiTheme="majorHAnsi" w:cstheme="majorHAnsi"/>
          <w:sz w:val="22"/>
          <w:szCs w:val="22"/>
        </w:rPr>
        <w:t>page</w:t>
      </w:r>
      <w:r w:rsidR="00C069B3" w:rsidRPr="00035662">
        <w:rPr>
          <w:rFonts w:asciiTheme="majorHAnsi" w:hAnsiTheme="majorHAnsi" w:cstheme="majorHAnsi"/>
          <w:sz w:val="22"/>
          <w:szCs w:val="22"/>
        </w:rPr>
        <w:t>: (</w:t>
      </w:r>
      <w:hyperlink r:id="rId11" w:history="1">
        <w:r w:rsidR="00C069B3" w:rsidRPr="00035662">
          <w:rPr>
            <w:rStyle w:val="Hyperlink"/>
            <w:rFonts w:asciiTheme="majorHAnsi" w:hAnsiTheme="majorHAnsi" w:cstheme="majorHAnsi"/>
            <w:sz w:val="22"/>
            <w:szCs w:val="22"/>
          </w:rPr>
          <w:t>https://secure.ethicspoint.com/domain/media/en/gui/32115/index.html</w:t>
        </w:r>
      </w:hyperlink>
      <w:r w:rsidR="00C069B3" w:rsidRPr="00035662">
        <w:rPr>
          <w:rFonts w:asciiTheme="majorHAnsi" w:hAnsiTheme="majorHAnsi" w:cstheme="majorHAnsi"/>
          <w:sz w:val="22"/>
          <w:szCs w:val="22"/>
        </w:rPr>
        <w:t>)</w:t>
      </w:r>
      <w:r w:rsidRPr="00035662">
        <w:rPr>
          <w:rStyle w:val="Hyperlink"/>
          <w:rFonts w:asciiTheme="majorHAnsi" w:hAnsiTheme="majorHAnsi" w:cstheme="majorHAnsi"/>
          <w:sz w:val="22"/>
          <w:szCs w:val="22"/>
        </w:rPr>
        <w:t xml:space="preserve"> </w:t>
      </w:r>
      <w:r w:rsidRPr="00035662">
        <w:rPr>
          <w:rFonts w:asciiTheme="majorHAnsi" w:hAnsiTheme="majorHAnsi" w:cstheme="majorHAnsi"/>
          <w:sz w:val="22"/>
          <w:szCs w:val="22"/>
        </w:rPr>
        <w:t xml:space="preserve">and </w:t>
      </w:r>
      <w:r w:rsidR="00C069B3" w:rsidRPr="00035662">
        <w:rPr>
          <w:rFonts w:asciiTheme="majorHAnsi" w:hAnsiTheme="majorHAnsi" w:cstheme="majorHAnsi"/>
          <w:sz w:val="22"/>
          <w:szCs w:val="22"/>
        </w:rPr>
        <w:t xml:space="preserve">either </w:t>
      </w:r>
      <w:r w:rsidRPr="00035662">
        <w:rPr>
          <w:rFonts w:asciiTheme="majorHAnsi" w:hAnsiTheme="majorHAnsi" w:cstheme="majorHAnsi"/>
          <w:sz w:val="22"/>
          <w:szCs w:val="22"/>
        </w:rPr>
        <w:t xml:space="preserve">click the </w:t>
      </w:r>
      <w:r w:rsidR="00C069B3" w:rsidRPr="00035662">
        <w:rPr>
          <w:rFonts w:asciiTheme="majorHAnsi" w:hAnsiTheme="majorHAnsi" w:cstheme="majorHAnsi"/>
          <w:sz w:val="22"/>
          <w:szCs w:val="22"/>
        </w:rPr>
        <w:t>“</w:t>
      </w:r>
      <w:r w:rsidRPr="00035662">
        <w:rPr>
          <w:rFonts w:asciiTheme="majorHAnsi" w:hAnsiTheme="majorHAnsi" w:cstheme="majorHAnsi"/>
          <w:sz w:val="22"/>
          <w:szCs w:val="22"/>
        </w:rPr>
        <w:t>Make a Report</w:t>
      </w:r>
      <w:r w:rsidR="00C069B3" w:rsidRPr="00035662">
        <w:rPr>
          <w:rFonts w:asciiTheme="majorHAnsi" w:hAnsiTheme="majorHAnsi" w:cstheme="majorHAnsi"/>
          <w:sz w:val="22"/>
          <w:szCs w:val="22"/>
        </w:rPr>
        <w:t>”</w:t>
      </w:r>
      <w:r w:rsidRPr="00035662">
        <w:rPr>
          <w:rFonts w:asciiTheme="majorHAnsi" w:hAnsiTheme="majorHAnsi" w:cstheme="majorHAnsi"/>
          <w:sz w:val="22"/>
          <w:szCs w:val="22"/>
        </w:rPr>
        <w:t xml:space="preserve"> tab on the top of the page</w:t>
      </w:r>
      <w:r w:rsidR="00C069B3" w:rsidRPr="00035662">
        <w:rPr>
          <w:rFonts w:asciiTheme="majorHAnsi" w:hAnsiTheme="majorHAnsi" w:cstheme="majorHAnsi"/>
          <w:sz w:val="22"/>
          <w:szCs w:val="22"/>
        </w:rPr>
        <w:t xml:space="preserve"> or call the call toll free hotline at 855-350-9390</w:t>
      </w:r>
      <w:r w:rsidRPr="00035662">
        <w:rPr>
          <w:rFonts w:asciiTheme="majorHAnsi" w:hAnsiTheme="majorHAnsi" w:cstheme="majorHAnsi"/>
          <w:sz w:val="22"/>
          <w:szCs w:val="22"/>
        </w:rPr>
        <w:t>.</w:t>
      </w:r>
    </w:p>
    <w:p w14:paraId="361E25A0" w14:textId="47F43358" w:rsidR="00062C4F" w:rsidRPr="00035662" w:rsidRDefault="00003CA1" w:rsidP="00062C4F">
      <w:pPr>
        <w:pStyle w:val="ListParagraph"/>
        <w:numPr>
          <w:ilvl w:val="0"/>
          <w:numId w:val="8"/>
        </w:numPr>
        <w:rPr>
          <w:rFonts w:asciiTheme="majorHAnsi" w:hAnsiTheme="majorHAnsi" w:cstheme="majorHAnsi"/>
          <w:sz w:val="22"/>
          <w:szCs w:val="22"/>
        </w:rPr>
      </w:pPr>
      <w:r w:rsidRPr="00035662">
        <w:rPr>
          <w:rFonts w:asciiTheme="majorHAnsi" w:hAnsiTheme="majorHAnsi" w:cstheme="majorHAnsi"/>
          <w:sz w:val="22"/>
          <w:szCs w:val="22"/>
        </w:rPr>
        <w:t>When you click “Make a Report” tab, it</w:t>
      </w:r>
      <w:r w:rsidR="00062C4F" w:rsidRPr="00035662">
        <w:rPr>
          <w:rFonts w:asciiTheme="majorHAnsi" w:hAnsiTheme="majorHAnsi" w:cstheme="majorHAnsi"/>
          <w:sz w:val="22"/>
          <w:szCs w:val="22"/>
        </w:rPr>
        <w:t xml:space="preserve"> will bring you to another page where you will click the “</w:t>
      </w:r>
      <w:r w:rsidR="00062C4F" w:rsidRPr="00035662">
        <w:rPr>
          <w:rFonts w:asciiTheme="majorHAnsi" w:hAnsiTheme="majorHAnsi" w:cstheme="majorHAnsi"/>
          <w:b/>
          <w:bCs/>
          <w:sz w:val="22"/>
          <w:szCs w:val="22"/>
        </w:rPr>
        <w:t>Research Misconduct</w:t>
      </w:r>
      <w:r w:rsidR="00062C4F" w:rsidRPr="00035662">
        <w:rPr>
          <w:rFonts w:asciiTheme="majorHAnsi" w:hAnsiTheme="majorHAnsi" w:cstheme="majorHAnsi"/>
          <w:sz w:val="22"/>
          <w:szCs w:val="22"/>
        </w:rPr>
        <w:t>” tab.</w:t>
      </w:r>
    </w:p>
    <w:p w14:paraId="76BA9726" w14:textId="3581F8B1" w:rsidR="000C347B" w:rsidRPr="00035662" w:rsidRDefault="00062C4F" w:rsidP="00062C4F">
      <w:pPr>
        <w:pStyle w:val="ListParagraph"/>
        <w:numPr>
          <w:ilvl w:val="0"/>
          <w:numId w:val="8"/>
        </w:numPr>
        <w:rPr>
          <w:rFonts w:asciiTheme="majorHAnsi" w:hAnsiTheme="majorHAnsi" w:cstheme="majorHAnsi"/>
          <w:sz w:val="22"/>
          <w:szCs w:val="22"/>
        </w:rPr>
      </w:pPr>
      <w:r w:rsidRPr="00035662">
        <w:rPr>
          <w:rFonts w:asciiTheme="majorHAnsi" w:hAnsiTheme="majorHAnsi" w:cstheme="majorHAnsi"/>
          <w:sz w:val="22"/>
          <w:szCs w:val="22"/>
        </w:rPr>
        <w:t>This will bring you to a form that you will need to complete.</w:t>
      </w:r>
    </w:p>
    <w:p w14:paraId="58BB48DB" w14:textId="77777777" w:rsidR="000C347B" w:rsidRPr="00035662" w:rsidRDefault="000C347B" w:rsidP="002A1228">
      <w:pPr>
        <w:rPr>
          <w:rFonts w:asciiTheme="majorHAnsi" w:hAnsiTheme="majorHAnsi" w:cstheme="majorHAnsi"/>
          <w:sz w:val="22"/>
          <w:szCs w:val="22"/>
        </w:rPr>
      </w:pPr>
    </w:p>
    <w:p w14:paraId="1D2315DE" w14:textId="77777777" w:rsidR="002A1228" w:rsidRPr="00035662" w:rsidRDefault="002A1228" w:rsidP="002A1228">
      <w:pPr>
        <w:rPr>
          <w:rFonts w:asciiTheme="majorHAnsi" w:hAnsiTheme="majorHAnsi" w:cstheme="majorHAnsi"/>
          <w:sz w:val="22"/>
          <w:szCs w:val="22"/>
          <w:u w:val="single"/>
        </w:rPr>
      </w:pPr>
      <w:r w:rsidRPr="00035662">
        <w:rPr>
          <w:rFonts w:asciiTheme="majorHAnsi" w:hAnsiTheme="majorHAnsi" w:cstheme="majorHAnsi"/>
          <w:sz w:val="22"/>
          <w:szCs w:val="22"/>
          <w:u w:val="single"/>
        </w:rPr>
        <w:t>Review Procedures:</w:t>
      </w:r>
    </w:p>
    <w:p w14:paraId="660A9C0B" w14:textId="77777777" w:rsidR="002A1228" w:rsidRPr="00035662" w:rsidRDefault="002A1228" w:rsidP="002A1228">
      <w:pPr>
        <w:rPr>
          <w:rFonts w:asciiTheme="majorHAnsi" w:hAnsiTheme="majorHAnsi" w:cstheme="majorHAnsi"/>
          <w:sz w:val="22"/>
          <w:szCs w:val="22"/>
          <w:u w:val="single"/>
        </w:rPr>
      </w:pPr>
    </w:p>
    <w:p w14:paraId="40114D41" w14:textId="77777777" w:rsidR="002A1228" w:rsidRPr="00035662" w:rsidRDefault="002A1228" w:rsidP="002A1228">
      <w:pPr>
        <w:numPr>
          <w:ilvl w:val="0"/>
          <w:numId w:val="2"/>
        </w:numPr>
        <w:rPr>
          <w:rFonts w:asciiTheme="majorHAnsi" w:hAnsiTheme="majorHAnsi" w:cstheme="majorHAnsi"/>
          <w:sz w:val="22"/>
          <w:szCs w:val="22"/>
        </w:rPr>
      </w:pPr>
      <w:r w:rsidRPr="00035662">
        <w:rPr>
          <w:rFonts w:asciiTheme="majorHAnsi" w:hAnsiTheme="majorHAnsi" w:cstheme="majorHAnsi"/>
          <w:sz w:val="22"/>
          <w:szCs w:val="22"/>
        </w:rPr>
        <w:lastRenderedPageBreak/>
        <w:t>All reports of deficiencies in the care or use of animals will be reviewed and, if warranted, investigated by representatives of the IACUC.</w:t>
      </w:r>
    </w:p>
    <w:p w14:paraId="72CD88BB" w14:textId="03B79F0E" w:rsidR="002A1228" w:rsidRPr="00035662" w:rsidRDefault="002A1228" w:rsidP="002A1228">
      <w:pPr>
        <w:numPr>
          <w:ilvl w:val="0"/>
          <w:numId w:val="2"/>
        </w:numPr>
        <w:rPr>
          <w:rFonts w:asciiTheme="majorHAnsi" w:hAnsiTheme="majorHAnsi" w:cstheme="majorHAnsi"/>
          <w:sz w:val="22"/>
          <w:szCs w:val="22"/>
        </w:rPr>
      </w:pPr>
      <w:r w:rsidRPr="00035662">
        <w:rPr>
          <w:rFonts w:asciiTheme="majorHAnsi" w:hAnsiTheme="majorHAnsi" w:cstheme="majorHAnsi"/>
          <w:sz w:val="22"/>
          <w:szCs w:val="22"/>
        </w:rPr>
        <w:t xml:space="preserve">The reporting of deficiencies will be documented at the time by the staff member receiving the report, either using the written report of the person reporting the </w:t>
      </w:r>
      <w:r w:rsidR="00003CA1" w:rsidRPr="00035662">
        <w:rPr>
          <w:rFonts w:asciiTheme="majorHAnsi" w:hAnsiTheme="majorHAnsi" w:cstheme="majorHAnsi"/>
          <w:sz w:val="22"/>
          <w:szCs w:val="22"/>
        </w:rPr>
        <w:t>incident or</w:t>
      </w:r>
      <w:r w:rsidRPr="00035662">
        <w:rPr>
          <w:rFonts w:asciiTheme="majorHAnsi" w:hAnsiTheme="majorHAnsi" w:cstheme="majorHAnsi"/>
          <w:sz w:val="22"/>
          <w:szCs w:val="22"/>
        </w:rPr>
        <w:t xml:space="preserve"> writing a report of the conversation.</w:t>
      </w:r>
      <w:r w:rsidR="00003CA1" w:rsidRPr="00035662">
        <w:rPr>
          <w:rFonts w:asciiTheme="majorHAnsi" w:hAnsiTheme="majorHAnsi" w:cstheme="majorHAnsi"/>
          <w:sz w:val="22"/>
          <w:szCs w:val="22"/>
        </w:rPr>
        <w:t xml:space="preserve">  Reports submitted via the Anonymous &amp; Confidential Reporting Hotline page will be presented to Sean Sullivan, </w:t>
      </w:r>
      <w:r w:rsidR="008538CD">
        <w:rPr>
          <w:rFonts w:asciiTheme="majorHAnsi" w:hAnsiTheme="majorHAnsi" w:cstheme="majorHAnsi"/>
          <w:sz w:val="22"/>
          <w:szCs w:val="22"/>
        </w:rPr>
        <w:t xml:space="preserve">Richard </w:t>
      </w:r>
      <w:proofErr w:type="spellStart"/>
      <w:r w:rsidR="008538CD">
        <w:rPr>
          <w:rFonts w:asciiTheme="majorHAnsi" w:hAnsiTheme="majorHAnsi" w:cstheme="majorHAnsi"/>
          <w:sz w:val="22"/>
          <w:szCs w:val="22"/>
        </w:rPr>
        <w:t>Melloni</w:t>
      </w:r>
      <w:proofErr w:type="spellEnd"/>
      <w:r w:rsidR="00003CA1" w:rsidRPr="00035662">
        <w:rPr>
          <w:rFonts w:asciiTheme="majorHAnsi" w:hAnsiTheme="majorHAnsi" w:cstheme="majorHAnsi"/>
          <w:sz w:val="22"/>
          <w:szCs w:val="22"/>
        </w:rPr>
        <w:t xml:space="preserve"> and David Luzzi.</w:t>
      </w:r>
    </w:p>
    <w:p w14:paraId="52037122" w14:textId="77777777" w:rsidR="002A1228" w:rsidRPr="00035662" w:rsidRDefault="002A1228" w:rsidP="002A1228">
      <w:pPr>
        <w:numPr>
          <w:ilvl w:val="0"/>
          <w:numId w:val="2"/>
        </w:numPr>
        <w:rPr>
          <w:rFonts w:asciiTheme="majorHAnsi" w:hAnsiTheme="majorHAnsi" w:cstheme="majorHAnsi"/>
          <w:sz w:val="22"/>
          <w:szCs w:val="22"/>
        </w:rPr>
      </w:pPr>
      <w:r w:rsidRPr="00035662">
        <w:rPr>
          <w:rFonts w:asciiTheme="majorHAnsi" w:hAnsiTheme="majorHAnsi" w:cstheme="majorHAnsi"/>
          <w:sz w:val="22"/>
          <w:szCs w:val="22"/>
        </w:rPr>
        <w:t>An initial evaluation of all reports involving deficiencies in care or use will be completed by the DLAM Director, or the IACUC Chairperson.  Such evaluation may involve reviewing any relevant protocols on file and interviews with the principal investigator and/or involved research personnel.  If the DLAM Director or the IACUC Chairperson finds that the reported incident was within the limits of an approved protocol for the research involved, then that determination will be reported to (and documented in the minutes of) the IACUC.  No further action will be taken.</w:t>
      </w:r>
    </w:p>
    <w:p w14:paraId="69180149" w14:textId="77777777" w:rsidR="002A1228" w:rsidRPr="00035662" w:rsidRDefault="002A1228" w:rsidP="002A1228">
      <w:pPr>
        <w:numPr>
          <w:ilvl w:val="0"/>
          <w:numId w:val="2"/>
        </w:numPr>
        <w:rPr>
          <w:rFonts w:asciiTheme="majorHAnsi" w:hAnsiTheme="majorHAnsi" w:cstheme="majorHAnsi"/>
          <w:sz w:val="22"/>
          <w:szCs w:val="22"/>
        </w:rPr>
      </w:pPr>
      <w:r w:rsidRPr="00035662">
        <w:rPr>
          <w:rFonts w:asciiTheme="majorHAnsi" w:hAnsiTheme="majorHAnsi" w:cstheme="majorHAnsi"/>
          <w:sz w:val="22"/>
          <w:szCs w:val="22"/>
        </w:rPr>
        <w:t>If the DLAM Director or the IACUC Chairperson, determines that further action is indicated, then a written report of the incident and the subsequent findings will be made to the IACUC, with a copy to the investigator’s Department Head, Research Administration, the Director of DLAM and the Institutional Official.  Further steps may be taken by the IACUC, if deemed necessary, which may include:</w:t>
      </w:r>
    </w:p>
    <w:p w14:paraId="58F648DA" w14:textId="77777777" w:rsidR="002A1228" w:rsidRPr="00035662" w:rsidRDefault="002A1228" w:rsidP="002A1228">
      <w:pPr>
        <w:rPr>
          <w:rFonts w:asciiTheme="majorHAnsi" w:hAnsiTheme="majorHAnsi" w:cstheme="majorHAnsi"/>
          <w:sz w:val="22"/>
          <w:szCs w:val="22"/>
        </w:rPr>
      </w:pPr>
    </w:p>
    <w:p w14:paraId="20BF453D" w14:textId="17E056C2" w:rsidR="002A1228" w:rsidRPr="00035662" w:rsidRDefault="002A1228" w:rsidP="00035662">
      <w:pPr>
        <w:numPr>
          <w:ilvl w:val="0"/>
          <w:numId w:val="3"/>
        </w:numPr>
        <w:tabs>
          <w:tab w:val="clear" w:pos="360"/>
          <w:tab w:val="num" w:pos="720"/>
        </w:tabs>
        <w:ind w:left="720"/>
        <w:rPr>
          <w:rFonts w:asciiTheme="majorHAnsi" w:hAnsiTheme="majorHAnsi" w:cstheme="majorHAnsi"/>
          <w:sz w:val="22"/>
          <w:szCs w:val="22"/>
        </w:rPr>
      </w:pPr>
      <w:r w:rsidRPr="00035662">
        <w:rPr>
          <w:rFonts w:asciiTheme="majorHAnsi" w:hAnsiTheme="majorHAnsi" w:cstheme="majorHAnsi"/>
          <w:sz w:val="22"/>
          <w:szCs w:val="22"/>
        </w:rPr>
        <w:t>Meeting between the IACUC members and principal investigator/personnel involved to review the incident and to discuss necessary changes.</w:t>
      </w:r>
    </w:p>
    <w:p w14:paraId="177882C0" w14:textId="18889627" w:rsidR="002A1228" w:rsidRPr="00035662" w:rsidRDefault="002A1228" w:rsidP="00035662">
      <w:pPr>
        <w:numPr>
          <w:ilvl w:val="0"/>
          <w:numId w:val="4"/>
        </w:numPr>
        <w:tabs>
          <w:tab w:val="clear" w:pos="360"/>
          <w:tab w:val="num" w:pos="720"/>
        </w:tabs>
        <w:ind w:left="720"/>
        <w:jc w:val="both"/>
        <w:rPr>
          <w:rFonts w:asciiTheme="majorHAnsi" w:hAnsiTheme="majorHAnsi" w:cstheme="majorHAnsi"/>
          <w:sz w:val="22"/>
          <w:szCs w:val="22"/>
        </w:rPr>
      </w:pPr>
      <w:r w:rsidRPr="00035662">
        <w:rPr>
          <w:rFonts w:asciiTheme="majorHAnsi" w:hAnsiTheme="majorHAnsi" w:cstheme="majorHAnsi"/>
          <w:sz w:val="22"/>
          <w:szCs w:val="22"/>
        </w:rPr>
        <w:t>Training, retraining, and reprimand to personnel involved.</w:t>
      </w:r>
    </w:p>
    <w:p w14:paraId="07DF2547" w14:textId="20DCDD69" w:rsidR="002A1228" w:rsidRPr="00035662" w:rsidRDefault="002A1228" w:rsidP="00035662">
      <w:pPr>
        <w:numPr>
          <w:ilvl w:val="0"/>
          <w:numId w:val="4"/>
        </w:numPr>
        <w:tabs>
          <w:tab w:val="clear" w:pos="360"/>
          <w:tab w:val="num" w:pos="720"/>
        </w:tabs>
        <w:ind w:left="720"/>
        <w:rPr>
          <w:rFonts w:asciiTheme="majorHAnsi" w:hAnsiTheme="majorHAnsi" w:cstheme="majorHAnsi"/>
          <w:sz w:val="22"/>
          <w:szCs w:val="22"/>
        </w:rPr>
      </w:pPr>
      <w:r w:rsidRPr="00035662">
        <w:rPr>
          <w:rFonts w:asciiTheme="majorHAnsi" w:hAnsiTheme="majorHAnsi" w:cstheme="majorHAnsi"/>
          <w:sz w:val="22"/>
          <w:szCs w:val="22"/>
        </w:rPr>
        <w:t>Temporary/permanent restriction on the use of animals in research by personnel involved.</w:t>
      </w:r>
    </w:p>
    <w:p w14:paraId="6F4064E9" w14:textId="00FDE3B3" w:rsidR="002A1228" w:rsidRPr="00035662" w:rsidRDefault="002A1228" w:rsidP="00035662">
      <w:pPr>
        <w:numPr>
          <w:ilvl w:val="0"/>
          <w:numId w:val="4"/>
        </w:numPr>
        <w:tabs>
          <w:tab w:val="clear" w:pos="360"/>
          <w:tab w:val="num" w:pos="720"/>
        </w:tabs>
        <w:ind w:left="720"/>
        <w:rPr>
          <w:rFonts w:asciiTheme="majorHAnsi" w:hAnsiTheme="majorHAnsi" w:cstheme="majorHAnsi"/>
          <w:sz w:val="22"/>
          <w:szCs w:val="22"/>
        </w:rPr>
      </w:pPr>
      <w:r w:rsidRPr="00035662">
        <w:rPr>
          <w:rFonts w:asciiTheme="majorHAnsi" w:hAnsiTheme="majorHAnsi" w:cstheme="majorHAnsi"/>
          <w:sz w:val="22"/>
          <w:szCs w:val="22"/>
        </w:rPr>
        <w:t>Report personnel involved to appropriate authorities (i.e. USDA, OLAW).</w:t>
      </w:r>
    </w:p>
    <w:p w14:paraId="146C351C" w14:textId="77777777" w:rsidR="002A1228" w:rsidRPr="00035662" w:rsidRDefault="002A1228" w:rsidP="002A1228">
      <w:pPr>
        <w:numPr>
          <w:ilvl w:val="0"/>
          <w:numId w:val="4"/>
        </w:numPr>
        <w:tabs>
          <w:tab w:val="clear" w:pos="360"/>
          <w:tab w:val="num" w:pos="720"/>
        </w:tabs>
        <w:ind w:left="720"/>
        <w:rPr>
          <w:rFonts w:asciiTheme="majorHAnsi" w:hAnsiTheme="majorHAnsi" w:cstheme="majorHAnsi"/>
          <w:sz w:val="22"/>
          <w:szCs w:val="22"/>
        </w:rPr>
      </w:pPr>
      <w:r w:rsidRPr="00035662">
        <w:rPr>
          <w:rFonts w:asciiTheme="majorHAnsi" w:hAnsiTheme="majorHAnsi" w:cstheme="majorHAnsi"/>
          <w:sz w:val="22"/>
          <w:szCs w:val="22"/>
        </w:rPr>
        <w:t>Remand to the appropriate process if determined to be a case of misconduct in research.</w:t>
      </w:r>
    </w:p>
    <w:p w14:paraId="163E2D65" w14:textId="77777777" w:rsidR="002A1228" w:rsidRPr="00035662" w:rsidRDefault="002A1228" w:rsidP="002A1228">
      <w:pPr>
        <w:rPr>
          <w:rFonts w:asciiTheme="majorHAnsi" w:hAnsiTheme="majorHAnsi" w:cstheme="majorHAnsi"/>
          <w:sz w:val="22"/>
          <w:szCs w:val="22"/>
        </w:rPr>
      </w:pPr>
    </w:p>
    <w:p w14:paraId="6A603456" w14:textId="77777777" w:rsidR="002A1228" w:rsidRPr="00035662" w:rsidRDefault="002A1228" w:rsidP="002A1228">
      <w:pPr>
        <w:numPr>
          <w:ilvl w:val="0"/>
          <w:numId w:val="2"/>
        </w:numPr>
        <w:rPr>
          <w:rFonts w:asciiTheme="majorHAnsi" w:hAnsiTheme="majorHAnsi" w:cstheme="majorHAnsi"/>
          <w:sz w:val="22"/>
          <w:szCs w:val="22"/>
        </w:rPr>
      </w:pPr>
      <w:r w:rsidRPr="00035662">
        <w:rPr>
          <w:rFonts w:asciiTheme="majorHAnsi" w:hAnsiTheme="majorHAnsi" w:cstheme="majorHAnsi"/>
          <w:sz w:val="22"/>
          <w:szCs w:val="22"/>
        </w:rPr>
        <w:t>The Committee intends to provide the individual alleged to have engaged in deficiencies in animal care or use with:</w:t>
      </w:r>
    </w:p>
    <w:p w14:paraId="07C4AD60" w14:textId="77777777" w:rsidR="002A1228" w:rsidRPr="00035662" w:rsidRDefault="002A1228" w:rsidP="002A1228">
      <w:pPr>
        <w:rPr>
          <w:rFonts w:asciiTheme="majorHAnsi" w:hAnsiTheme="majorHAnsi" w:cstheme="majorHAnsi"/>
          <w:sz w:val="22"/>
          <w:szCs w:val="22"/>
        </w:rPr>
      </w:pPr>
    </w:p>
    <w:p w14:paraId="56EA5D6E" w14:textId="604AEE95" w:rsidR="002A1228" w:rsidRPr="00035662" w:rsidRDefault="002A1228" w:rsidP="00035662">
      <w:pPr>
        <w:numPr>
          <w:ilvl w:val="0"/>
          <w:numId w:val="5"/>
        </w:numPr>
        <w:tabs>
          <w:tab w:val="clear" w:pos="360"/>
          <w:tab w:val="num" w:pos="720"/>
        </w:tabs>
        <w:ind w:left="720"/>
        <w:rPr>
          <w:rFonts w:asciiTheme="majorHAnsi" w:hAnsiTheme="majorHAnsi" w:cstheme="majorHAnsi"/>
          <w:sz w:val="22"/>
          <w:szCs w:val="22"/>
        </w:rPr>
      </w:pPr>
      <w:r w:rsidRPr="00035662">
        <w:rPr>
          <w:rFonts w:asciiTheme="majorHAnsi" w:hAnsiTheme="majorHAnsi" w:cstheme="majorHAnsi"/>
          <w:sz w:val="22"/>
          <w:szCs w:val="22"/>
        </w:rPr>
        <w:t>Confidential treatment, to the extent possible.</w:t>
      </w:r>
    </w:p>
    <w:p w14:paraId="78D53C5B" w14:textId="54FB752F" w:rsidR="002A1228" w:rsidRPr="00035662" w:rsidRDefault="002A1228" w:rsidP="00035662">
      <w:pPr>
        <w:numPr>
          <w:ilvl w:val="0"/>
          <w:numId w:val="6"/>
        </w:numPr>
        <w:tabs>
          <w:tab w:val="clear" w:pos="360"/>
          <w:tab w:val="num" w:pos="720"/>
        </w:tabs>
        <w:ind w:left="720"/>
        <w:rPr>
          <w:rFonts w:asciiTheme="majorHAnsi" w:hAnsiTheme="majorHAnsi" w:cstheme="majorHAnsi"/>
          <w:sz w:val="22"/>
          <w:szCs w:val="22"/>
        </w:rPr>
      </w:pPr>
      <w:r w:rsidRPr="00035662">
        <w:rPr>
          <w:rFonts w:asciiTheme="majorHAnsi" w:hAnsiTheme="majorHAnsi" w:cstheme="majorHAnsi"/>
          <w:sz w:val="22"/>
          <w:szCs w:val="22"/>
        </w:rPr>
        <w:t>A prompt, thorough and impartial review, and, where the Committee deems appropriate, investigation.</w:t>
      </w:r>
    </w:p>
    <w:p w14:paraId="0FBDA949" w14:textId="177177D4" w:rsidR="00003CA1" w:rsidRPr="00035662" w:rsidRDefault="002A1228" w:rsidP="002A1228">
      <w:pPr>
        <w:numPr>
          <w:ilvl w:val="0"/>
          <w:numId w:val="7"/>
        </w:numPr>
        <w:tabs>
          <w:tab w:val="clear" w:pos="360"/>
          <w:tab w:val="num" w:pos="720"/>
        </w:tabs>
        <w:ind w:left="720"/>
        <w:rPr>
          <w:rFonts w:asciiTheme="majorHAnsi" w:hAnsiTheme="majorHAnsi" w:cstheme="majorHAnsi"/>
          <w:sz w:val="22"/>
          <w:szCs w:val="22"/>
        </w:rPr>
      </w:pPr>
      <w:r w:rsidRPr="00035662">
        <w:rPr>
          <w:rFonts w:asciiTheme="majorHAnsi" w:hAnsiTheme="majorHAnsi" w:cstheme="majorHAnsi"/>
          <w:sz w:val="22"/>
          <w:szCs w:val="22"/>
        </w:rPr>
        <w:t>An opportunity to comment and refute allegations and findings of the review and/or the investigation.</w:t>
      </w:r>
    </w:p>
    <w:p w14:paraId="6AA0A56F" w14:textId="4DCB78CB" w:rsidR="00563768" w:rsidRPr="00035662" w:rsidRDefault="00563768">
      <w:pPr>
        <w:rPr>
          <w:rFonts w:asciiTheme="majorHAnsi" w:hAnsiTheme="majorHAnsi" w:cstheme="majorHAnsi"/>
          <w:b/>
          <w:sz w:val="22"/>
          <w:szCs w:val="22"/>
        </w:rPr>
      </w:pPr>
    </w:p>
    <w:sectPr w:rsidR="00563768" w:rsidRPr="0003566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72F5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2D2341FC"/>
    <w:multiLevelType w:val="hybridMultilevel"/>
    <w:tmpl w:val="249E09C8"/>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 w15:restartNumberingAfterBreak="0">
    <w:nsid w:val="379E6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C221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143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7EA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B100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F327F13"/>
    <w:multiLevelType w:val="singleLevel"/>
    <w:tmpl w:val="0409000F"/>
    <w:lvl w:ilvl="0">
      <w:start w:val="1"/>
      <w:numFmt w:val="decimal"/>
      <w:lvlText w:val="%1."/>
      <w:lvlJc w:val="left"/>
      <w:pPr>
        <w:tabs>
          <w:tab w:val="num" w:pos="360"/>
        </w:tabs>
        <w:ind w:left="360" w:hanging="360"/>
      </w:pPr>
      <w:rPr>
        <w:rFonts w:hint="default"/>
      </w:rPr>
    </w:lvl>
  </w:abstractNum>
  <w:num w:numId="1" w16cid:durableId="1875537800">
    <w:abstractNumId w:val="0"/>
  </w:num>
  <w:num w:numId="2" w16cid:durableId="564412484">
    <w:abstractNumId w:val="7"/>
  </w:num>
  <w:num w:numId="3" w16cid:durableId="850485199">
    <w:abstractNumId w:val="6"/>
  </w:num>
  <w:num w:numId="4" w16cid:durableId="1765490113">
    <w:abstractNumId w:val="3"/>
  </w:num>
  <w:num w:numId="5" w16cid:durableId="1690640523">
    <w:abstractNumId w:val="5"/>
  </w:num>
  <w:num w:numId="6" w16cid:durableId="904685749">
    <w:abstractNumId w:val="4"/>
  </w:num>
  <w:num w:numId="7" w16cid:durableId="148374507">
    <w:abstractNumId w:val="2"/>
  </w:num>
  <w:num w:numId="8" w16cid:durableId="1519853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28"/>
    <w:rsid w:val="00003CA1"/>
    <w:rsid w:val="00035662"/>
    <w:rsid w:val="00062C4F"/>
    <w:rsid w:val="000641F2"/>
    <w:rsid w:val="00064C57"/>
    <w:rsid w:val="00075518"/>
    <w:rsid w:val="000C347B"/>
    <w:rsid w:val="001746F5"/>
    <w:rsid w:val="001F2113"/>
    <w:rsid w:val="0021799C"/>
    <w:rsid w:val="002944DC"/>
    <w:rsid w:val="002A1228"/>
    <w:rsid w:val="002E5849"/>
    <w:rsid w:val="0033622D"/>
    <w:rsid w:val="00364CD2"/>
    <w:rsid w:val="004167A8"/>
    <w:rsid w:val="00563768"/>
    <w:rsid w:val="0057277A"/>
    <w:rsid w:val="0058247D"/>
    <w:rsid w:val="005F4C6B"/>
    <w:rsid w:val="008538CD"/>
    <w:rsid w:val="00876B65"/>
    <w:rsid w:val="008F4D1A"/>
    <w:rsid w:val="00AC00AD"/>
    <w:rsid w:val="00AC6F9F"/>
    <w:rsid w:val="00C069B3"/>
    <w:rsid w:val="00CD023E"/>
    <w:rsid w:val="00D97C13"/>
    <w:rsid w:val="00FD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F652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228"/>
    <w:rPr>
      <w:rFonts w:ascii="Times New Roman" w:eastAsia="Times New Roman" w:hAnsi="Times New Roman" w:cs="Times New Roman"/>
      <w:sz w:val="20"/>
      <w:szCs w:val="20"/>
    </w:rPr>
  </w:style>
  <w:style w:type="paragraph" w:styleId="Heading1">
    <w:name w:val="heading 1"/>
    <w:basedOn w:val="Normal"/>
    <w:next w:val="Normal"/>
    <w:link w:val="Heading1Char"/>
    <w:qFormat/>
    <w:rsid w:val="002A1228"/>
    <w:pPr>
      <w:keepNext/>
      <w:ind w:left="180"/>
      <w:jc w:val="center"/>
      <w:outlineLvl w:val="0"/>
    </w:pPr>
    <w:rPr>
      <w:rFonts w:ascii="New York" w:hAnsi="New York"/>
      <w:b/>
      <w:sz w:val="24"/>
    </w:rPr>
  </w:style>
  <w:style w:type="paragraph" w:styleId="Heading2">
    <w:name w:val="heading 2"/>
    <w:basedOn w:val="Normal"/>
    <w:next w:val="Normal"/>
    <w:link w:val="Heading2Char"/>
    <w:qFormat/>
    <w:rsid w:val="002A1228"/>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qFormat/>
    <w:rsid w:val="002A1228"/>
    <w:pPr>
      <w:keepNext/>
      <w:outlineLvl w:val="8"/>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1228"/>
    <w:rPr>
      <w:rFonts w:ascii="New York" w:eastAsia="Times New Roman" w:hAnsi="New York" w:cs="Times New Roman"/>
      <w:b/>
      <w:szCs w:val="20"/>
    </w:rPr>
  </w:style>
  <w:style w:type="character" w:customStyle="1" w:styleId="Heading2Char">
    <w:name w:val="Heading 2 Char"/>
    <w:basedOn w:val="DefaultParagraphFont"/>
    <w:link w:val="Heading2"/>
    <w:rsid w:val="002A1228"/>
    <w:rPr>
      <w:rFonts w:ascii="Arial" w:eastAsia="Times New Roman" w:hAnsi="Arial" w:cs="Arial"/>
      <w:b/>
      <w:bCs/>
      <w:i/>
      <w:iCs/>
      <w:sz w:val="28"/>
      <w:szCs w:val="28"/>
    </w:rPr>
  </w:style>
  <w:style w:type="character" w:customStyle="1" w:styleId="Heading9Char">
    <w:name w:val="Heading 9 Char"/>
    <w:basedOn w:val="DefaultParagraphFont"/>
    <w:link w:val="Heading9"/>
    <w:rsid w:val="002A1228"/>
    <w:rPr>
      <w:rFonts w:ascii="Times New Roman" w:eastAsia="Times New Roman" w:hAnsi="Times New Roman" w:cs="Times New Roman"/>
      <w:sz w:val="28"/>
    </w:rPr>
  </w:style>
  <w:style w:type="paragraph" w:styleId="Footer">
    <w:name w:val="footer"/>
    <w:basedOn w:val="Normal"/>
    <w:link w:val="FooterChar"/>
    <w:rsid w:val="002A1228"/>
    <w:pPr>
      <w:tabs>
        <w:tab w:val="center" w:pos="4320"/>
        <w:tab w:val="right" w:pos="8640"/>
      </w:tabs>
    </w:pPr>
    <w:rPr>
      <w:rFonts w:ascii="New York" w:hAnsi="New York"/>
      <w:sz w:val="24"/>
    </w:rPr>
  </w:style>
  <w:style w:type="character" w:customStyle="1" w:styleId="FooterChar">
    <w:name w:val="Footer Char"/>
    <w:basedOn w:val="DefaultParagraphFont"/>
    <w:link w:val="Footer"/>
    <w:rsid w:val="002A1228"/>
    <w:rPr>
      <w:rFonts w:ascii="New York" w:eastAsia="Times New Roman" w:hAnsi="New York" w:cs="Times New Roman"/>
      <w:szCs w:val="20"/>
    </w:rPr>
  </w:style>
  <w:style w:type="character" w:styleId="Hyperlink">
    <w:name w:val="Hyperlink"/>
    <w:basedOn w:val="DefaultParagraphFont"/>
    <w:rsid w:val="002A1228"/>
    <w:rPr>
      <w:color w:val="0000FF"/>
      <w:u w:val="single"/>
    </w:rPr>
  </w:style>
  <w:style w:type="character" w:styleId="FollowedHyperlink">
    <w:name w:val="FollowedHyperlink"/>
    <w:basedOn w:val="DefaultParagraphFont"/>
    <w:uiPriority w:val="99"/>
    <w:semiHidden/>
    <w:unhideWhenUsed/>
    <w:rsid w:val="002944DC"/>
    <w:rPr>
      <w:color w:val="800080" w:themeColor="followedHyperlink"/>
      <w:u w:val="single"/>
    </w:rPr>
  </w:style>
  <w:style w:type="character" w:styleId="UnresolvedMention">
    <w:name w:val="Unresolved Mention"/>
    <w:basedOn w:val="DefaultParagraphFont"/>
    <w:uiPriority w:val="99"/>
    <w:semiHidden/>
    <w:unhideWhenUsed/>
    <w:rsid w:val="00064C57"/>
    <w:rPr>
      <w:color w:val="605E5C"/>
      <w:shd w:val="clear" w:color="auto" w:fill="E1DFDD"/>
    </w:rPr>
  </w:style>
  <w:style w:type="paragraph" w:styleId="ListParagraph">
    <w:name w:val="List Paragraph"/>
    <w:basedOn w:val="Normal"/>
    <w:uiPriority w:val="34"/>
    <w:qFormat/>
    <w:rsid w:val="00062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ullivan@northestern.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e.ethicspoint.com/domain/media/en/gui/32115/index.html" TargetMode="External"/><Relationship Id="rId5" Type="http://schemas.openxmlformats.org/officeDocument/2006/relationships/styles" Target="styles.xml"/><Relationship Id="rId10" Type="http://schemas.openxmlformats.org/officeDocument/2006/relationships/hyperlink" Target="mailto:d.luzzi@northeastern.edu" TargetMode="External"/><Relationship Id="rId4" Type="http://schemas.openxmlformats.org/officeDocument/2006/relationships/numbering" Target="numbering.xml"/><Relationship Id="rId9" Type="http://schemas.openxmlformats.org/officeDocument/2006/relationships/hyperlink" Target="mailto:r.melloni@northea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597512E27B7E4D8EC585E40A5BF799" ma:contentTypeVersion="8" ma:contentTypeDescription="Create a new document." ma:contentTypeScope="" ma:versionID="a53697642ebab6fc80f613c2a6bb4b38">
  <xsd:schema xmlns:xsd="http://www.w3.org/2001/XMLSchema" xmlns:xs="http://www.w3.org/2001/XMLSchema" xmlns:p="http://schemas.microsoft.com/office/2006/metadata/properties" xmlns:ns2="71ba9549-2a54-43b5-a1f1-cc0237e52f86" xmlns:ns3="715013b0-5c8f-4e04-8d45-a7653fd0f18f" targetNamespace="http://schemas.microsoft.com/office/2006/metadata/properties" ma:root="true" ma:fieldsID="23be1df4132c418b452200f03321b7e5" ns2:_="" ns3:_="">
    <xsd:import namespace="71ba9549-2a54-43b5-a1f1-cc0237e52f86"/>
    <xsd:import namespace="715013b0-5c8f-4e04-8d45-a7653fd0f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a9549-2a54-43b5-a1f1-cc0237e52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013b0-5c8f-4e04-8d45-a7653fd0f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D8F27-E6B5-4662-B32C-9BDF8DE6FB00}">
  <ds:schemaRefs>
    <ds:schemaRef ds:uri="http://schemas.microsoft.com/sharepoint/v3/contenttype/forms"/>
  </ds:schemaRefs>
</ds:datastoreItem>
</file>

<file path=customXml/itemProps2.xml><?xml version="1.0" encoding="utf-8"?>
<ds:datastoreItem xmlns:ds="http://schemas.openxmlformats.org/officeDocument/2006/customXml" ds:itemID="{CE65E9FB-AF27-4B4A-8B23-9ACE7BB48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a9549-2a54-43b5-a1f1-cc0237e52f86"/>
    <ds:schemaRef ds:uri="715013b0-5c8f-4e04-8d45-a7653fd0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10B60-5438-4963-B734-48A1072F21B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Northeastern University</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Sullivan</dc:creator>
  <cp:keywords/>
  <dc:description/>
  <cp:lastModifiedBy>Sullivan, Sean</cp:lastModifiedBy>
  <cp:revision>4</cp:revision>
  <dcterms:created xsi:type="dcterms:W3CDTF">2024-08-14T16:02:00Z</dcterms:created>
  <dcterms:modified xsi:type="dcterms:W3CDTF">2025-01-15T19:45:00Z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0x010100D6597512E27B7E4D8EC585E40A5BF799</vt:lpwstr>
  </property>
</Properties>
</file>