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E3BDB" w14:textId="77777777" w:rsidR="00784138" w:rsidRPr="00784138" w:rsidRDefault="00784138" w:rsidP="00784138">
      <w:pPr>
        <w:rPr>
          <w14:shadow w14:blurRad="50800" w14:dist="38100" w14:dir="2700000" w14:sx="100000" w14:sy="100000" w14:kx="0" w14:ky="0" w14:algn="tl">
            <w14:srgbClr w14:val="000000">
              <w14:alpha w14:val="60000"/>
            </w14:srgbClr>
          </w14:shadow>
        </w:rPr>
      </w:pPr>
      <w:r w:rsidRPr="00784138">
        <w:rPr>
          <w:sz w:val="154"/>
          <w14:shadow w14:blurRad="50800" w14:dist="38100" w14:dir="2700000" w14:sx="100000" w14:sy="100000" w14:kx="0" w14:ky="0" w14:algn="tl">
            <w14:srgbClr w14:val="000000">
              <w14:alpha w14:val="60000"/>
            </w14:srgbClr>
          </w14:shadow>
        </w:rPr>
        <w:t>NU</w:t>
      </w:r>
      <w:r w:rsidRPr="00784138">
        <w:rPr>
          <w:outline/>
          <w:color w:val="000000"/>
          <w:sz w:val="84"/>
          <w14:textOutline w14:w="9525" w14:cap="flat" w14:cmpd="sng" w14:algn="ctr">
            <w14:solidFill>
              <w14:srgbClr w14:val="000000"/>
            </w14:solidFill>
            <w14:prstDash w14:val="solid"/>
            <w14:round/>
          </w14:textOutline>
          <w14:textFill>
            <w14:noFill/>
          </w14:textFill>
        </w:rPr>
        <w:t>–</w:t>
      </w:r>
      <w:r w:rsidRPr="00784138">
        <w:rPr>
          <w:outline/>
          <w:color w:val="000000"/>
          <w:sz w:val="60"/>
          <w:u w:val="singl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IACUC POLICY</w:t>
      </w:r>
    </w:p>
    <w:p w14:paraId="355B19E0" w14:textId="77777777" w:rsidR="00784138" w:rsidRPr="00764358" w:rsidRDefault="00784138" w:rsidP="00784138">
      <w:pPr>
        <w:pStyle w:val="Heading9"/>
        <w:rPr>
          <w:szCs w:val="28"/>
          <w:u w:val="single"/>
        </w:rPr>
      </w:pPr>
      <w:r w:rsidRPr="00764358">
        <w:rPr>
          <w:szCs w:val="28"/>
        </w:rPr>
        <w:t>Northeastern University Institutional Animal Care and Use Committee</w:t>
      </w:r>
    </w:p>
    <w:p w14:paraId="02FC6DA3" w14:textId="77777777" w:rsidR="00784138" w:rsidRDefault="00784138" w:rsidP="00784138">
      <w:pPr>
        <w:pStyle w:val="Footer"/>
        <w:tabs>
          <w:tab w:val="left" w:pos="720"/>
        </w:tabs>
        <w:rPr>
          <w:rFonts w:ascii="Times New Roman" w:hAnsi="Times New Roman"/>
        </w:rPr>
      </w:pPr>
    </w:p>
    <w:tbl>
      <w:tblPr>
        <w:tblW w:w="0" w:type="auto"/>
        <w:tblBorders>
          <w:top w:val="threeDEmboss" w:sz="24" w:space="0" w:color="auto"/>
          <w:left w:val="threeDEmboss" w:sz="24" w:space="0" w:color="auto"/>
          <w:bottom w:val="threeDEmboss" w:sz="24" w:space="0" w:color="auto"/>
          <w:right w:val="threeDEmboss" w:sz="24" w:space="0" w:color="auto"/>
        </w:tblBorders>
        <w:tblLook w:val="0000" w:firstRow="0" w:lastRow="0" w:firstColumn="0" w:lastColumn="0" w:noHBand="0" w:noVBand="0"/>
      </w:tblPr>
      <w:tblGrid>
        <w:gridCol w:w="8856"/>
      </w:tblGrid>
      <w:tr w:rsidR="00784138" w14:paraId="47094306" w14:textId="77777777" w:rsidTr="004335CA">
        <w:tc>
          <w:tcPr>
            <w:tcW w:w="8856" w:type="dxa"/>
            <w:tcBorders>
              <w:top w:val="threeDEmboss" w:sz="24" w:space="0" w:color="auto"/>
              <w:left w:val="threeDEmboss" w:sz="24" w:space="0" w:color="auto"/>
              <w:bottom w:val="threeDEmboss" w:sz="24" w:space="0" w:color="auto"/>
              <w:right w:val="threeDEmboss" w:sz="24" w:space="0" w:color="auto"/>
            </w:tcBorders>
          </w:tcPr>
          <w:p w14:paraId="2906AFBA" w14:textId="77777777" w:rsidR="00784138" w:rsidRDefault="00784138" w:rsidP="004335CA">
            <w:pPr>
              <w:rPr>
                <w:b/>
                <w:sz w:val="36"/>
                <w:szCs w:val="20"/>
              </w:rPr>
            </w:pPr>
          </w:p>
          <w:p w14:paraId="00903E2E" w14:textId="77777777" w:rsidR="00784138" w:rsidRDefault="00784138" w:rsidP="004335CA">
            <w:pPr>
              <w:pStyle w:val="Heading1"/>
              <w:ind w:left="0"/>
              <w:rPr>
                <w:rFonts w:eastAsia="Arial Unicode MS"/>
                <w:sz w:val="28"/>
              </w:rPr>
            </w:pPr>
            <w:r>
              <w:rPr>
                <w:sz w:val="28"/>
              </w:rPr>
              <w:t>Polyclonal Antibody Production</w:t>
            </w:r>
          </w:p>
          <w:p w14:paraId="38AE1964" w14:textId="77777777" w:rsidR="00784138" w:rsidRDefault="00784138" w:rsidP="004335CA">
            <w:pPr>
              <w:ind w:left="180"/>
              <w:jc w:val="center"/>
              <w:rPr>
                <w:b/>
                <w:sz w:val="36"/>
                <w:szCs w:val="20"/>
              </w:rPr>
            </w:pPr>
          </w:p>
          <w:p w14:paraId="0A10F164" w14:textId="77777777" w:rsidR="00784138" w:rsidRDefault="00784138" w:rsidP="004335CA">
            <w:pPr>
              <w:pStyle w:val="Footer"/>
              <w:tabs>
                <w:tab w:val="left" w:pos="720"/>
              </w:tabs>
              <w:rPr>
                <w:rFonts w:ascii="Times New Roman" w:hAnsi="Times New Roman"/>
                <w:sz w:val="22"/>
              </w:rPr>
            </w:pPr>
          </w:p>
        </w:tc>
      </w:tr>
    </w:tbl>
    <w:p w14:paraId="495D11C6" w14:textId="7633268C" w:rsidR="00784138" w:rsidRPr="00621E4C" w:rsidRDefault="00784138" w:rsidP="00784138">
      <w:pPr>
        <w:jc w:val="both"/>
        <w:rPr>
          <w:sz w:val="20"/>
          <w:szCs w:val="20"/>
        </w:rPr>
      </w:pPr>
    </w:p>
    <w:p w14:paraId="235AB6B5" w14:textId="54E0093C" w:rsidR="00621E4C" w:rsidRPr="00621E4C" w:rsidRDefault="00621E4C" w:rsidP="00621E4C">
      <w:pPr>
        <w:jc w:val="center"/>
        <w:rPr>
          <w:i/>
          <w:iCs/>
          <w:szCs w:val="20"/>
        </w:rPr>
      </w:pPr>
      <w:r w:rsidRPr="00621E4C">
        <w:rPr>
          <w:i/>
          <w:iCs/>
          <w:szCs w:val="20"/>
        </w:rPr>
        <w:t>Re-Approved:</w:t>
      </w:r>
      <w:r>
        <w:rPr>
          <w:i/>
          <w:iCs/>
          <w:szCs w:val="20"/>
        </w:rPr>
        <w:t xml:space="preserve"> </w:t>
      </w:r>
      <w:r w:rsidR="00287691">
        <w:rPr>
          <w:i/>
          <w:iCs/>
          <w:szCs w:val="20"/>
        </w:rPr>
        <w:t>02/08/2022</w:t>
      </w:r>
    </w:p>
    <w:p w14:paraId="681FA2F7" w14:textId="77777777" w:rsidR="00621E4C" w:rsidRPr="00621E4C" w:rsidRDefault="00621E4C" w:rsidP="00784138">
      <w:pPr>
        <w:jc w:val="both"/>
        <w:rPr>
          <w:sz w:val="20"/>
          <w:szCs w:val="20"/>
        </w:rPr>
      </w:pPr>
    </w:p>
    <w:p w14:paraId="127FB58B" w14:textId="77777777" w:rsidR="00784138" w:rsidRPr="00A37BA0" w:rsidRDefault="00784138" w:rsidP="00784138">
      <w:pPr>
        <w:rPr>
          <w:rFonts w:asciiTheme="majorHAnsi" w:hAnsiTheme="majorHAnsi" w:cstheme="majorHAnsi"/>
          <w:b/>
          <w:bCs/>
          <w:sz w:val="20"/>
          <w:u w:val="single"/>
        </w:rPr>
      </w:pPr>
      <w:r w:rsidRPr="00A37BA0">
        <w:rPr>
          <w:rFonts w:asciiTheme="majorHAnsi" w:hAnsiTheme="majorHAnsi" w:cstheme="majorHAnsi"/>
          <w:b/>
          <w:bCs/>
          <w:sz w:val="20"/>
          <w:u w:val="single"/>
        </w:rPr>
        <w:t>General:</w:t>
      </w:r>
    </w:p>
    <w:p w14:paraId="48645C74" w14:textId="77777777" w:rsidR="00784138" w:rsidRPr="00A37BA0" w:rsidRDefault="00784138" w:rsidP="00784138">
      <w:pPr>
        <w:rPr>
          <w:rFonts w:asciiTheme="majorHAnsi" w:hAnsiTheme="majorHAnsi" w:cstheme="majorHAnsi"/>
          <w:sz w:val="20"/>
          <w:u w:val="single"/>
        </w:rPr>
      </w:pPr>
    </w:p>
    <w:p w14:paraId="4D3BA881" w14:textId="77777777" w:rsidR="00784138" w:rsidRPr="00A37BA0" w:rsidRDefault="00784138" w:rsidP="00784138">
      <w:pPr>
        <w:rPr>
          <w:rFonts w:asciiTheme="majorHAnsi" w:hAnsiTheme="majorHAnsi" w:cstheme="majorHAnsi"/>
          <w:sz w:val="20"/>
        </w:rPr>
      </w:pPr>
      <w:r w:rsidRPr="00A37BA0">
        <w:rPr>
          <w:rFonts w:asciiTheme="majorHAnsi" w:hAnsiTheme="majorHAnsi" w:cstheme="majorHAnsi"/>
          <w:sz w:val="20"/>
        </w:rPr>
        <w:t>The in-vivo production of antibodies using laboratory animals is considered to be an essential part of research.  The intent is to obtain high-titer, high-affinity antisera generated by animals while causing only momentary pain or discomfort.  Polyclonal antibody production is not considered painful or distressful to animals under normal conditions.  Proper technique and monitoring must be incorporated into this procedure to assure the animal’s welfare.</w:t>
      </w:r>
    </w:p>
    <w:p w14:paraId="04BC38F4" w14:textId="77777777" w:rsidR="00784138" w:rsidRPr="00A37BA0" w:rsidRDefault="00784138" w:rsidP="00784138">
      <w:pPr>
        <w:rPr>
          <w:rFonts w:asciiTheme="majorHAnsi" w:hAnsiTheme="majorHAnsi" w:cstheme="majorHAnsi"/>
          <w:sz w:val="20"/>
        </w:rPr>
      </w:pPr>
    </w:p>
    <w:p w14:paraId="43E1A52F" w14:textId="77777777" w:rsidR="00784138" w:rsidRPr="00A37BA0" w:rsidRDefault="00784138" w:rsidP="00784138">
      <w:pPr>
        <w:rPr>
          <w:rFonts w:asciiTheme="majorHAnsi" w:hAnsiTheme="majorHAnsi" w:cstheme="majorHAnsi"/>
          <w:sz w:val="20"/>
        </w:rPr>
      </w:pPr>
      <w:r w:rsidRPr="00A37BA0">
        <w:rPr>
          <w:rFonts w:asciiTheme="majorHAnsi" w:hAnsiTheme="majorHAnsi" w:cstheme="majorHAnsi"/>
          <w:sz w:val="20"/>
        </w:rPr>
        <w:t>A cocktail composed of an adjuvant and an antigen stimulates the production of polyclonal antibodies.  Below is a short discussion of these components and their properties, as well as recommended methodologies.</w:t>
      </w:r>
    </w:p>
    <w:p w14:paraId="428ACCEC" w14:textId="77777777" w:rsidR="00784138" w:rsidRPr="00A37BA0" w:rsidRDefault="00784138" w:rsidP="00784138">
      <w:pPr>
        <w:rPr>
          <w:rFonts w:asciiTheme="majorHAnsi" w:hAnsiTheme="majorHAnsi" w:cstheme="majorHAnsi"/>
          <w:sz w:val="20"/>
        </w:rPr>
      </w:pPr>
    </w:p>
    <w:p w14:paraId="61E45332" w14:textId="77777777" w:rsidR="00784138" w:rsidRPr="00A37BA0" w:rsidRDefault="00784138" w:rsidP="00784138">
      <w:pPr>
        <w:rPr>
          <w:rFonts w:asciiTheme="majorHAnsi" w:hAnsiTheme="majorHAnsi" w:cstheme="majorHAnsi"/>
          <w:b/>
          <w:bCs/>
          <w:sz w:val="20"/>
          <w:u w:val="single"/>
        </w:rPr>
      </w:pPr>
      <w:r w:rsidRPr="00A37BA0">
        <w:rPr>
          <w:rFonts w:asciiTheme="majorHAnsi" w:hAnsiTheme="majorHAnsi" w:cstheme="majorHAnsi"/>
          <w:b/>
          <w:bCs/>
          <w:sz w:val="20"/>
          <w:u w:val="single"/>
        </w:rPr>
        <w:t>Definition:</w:t>
      </w:r>
    </w:p>
    <w:p w14:paraId="0F58A0B9" w14:textId="77777777" w:rsidR="00784138" w:rsidRPr="00A37BA0" w:rsidRDefault="00784138" w:rsidP="00784138">
      <w:pPr>
        <w:rPr>
          <w:rFonts w:asciiTheme="majorHAnsi" w:hAnsiTheme="majorHAnsi" w:cstheme="majorHAnsi"/>
          <w:sz w:val="20"/>
          <w:u w:val="single"/>
        </w:rPr>
      </w:pPr>
    </w:p>
    <w:p w14:paraId="561AA0D6" w14:textId="77777777" w:rsidR="00784138" w:rsidRPr="00A37BA0" w:rsidRDefault="00784138" w:rsidP="00784138">
      <w:pPr>
        <w:rPr>
          <w:rFonts w:asciiTheme="majorHAnsi" w:hAnsiTheme="majorHAnsi" w:cstheme="majorHAnsi"/>
          <w:sz w:val="20"/>
        </w:rPr>
      </w:pPr>
      <w:r w:rsidRPr="00A37BA0">
        <w:rPr>
          <w:rFonts w:asciiTheme="majorHAnsi" w:hAnsiTheme="majorHAnsi" w:cstheme="majorHAnsi"/>
          <w:b/>
          <w:sz w:val="20"/>
        </w:rPr>
        <w:t>Adjuvant</w:t>
      </w:r>
      <w:r w:rsidRPr="00A37BA0">
        <w:rPr>
          <w:rFonts w:asciiTheme="majorHAnsi" w:hAnsiTheme="majorHAnsi" w:cstheme="majorHAnsi"/>
          <w:sz w:val="20"/>
        </w:rPr>
        <w:t xml:space="preserve"> is described as any substance that improves the immune response to an antigen.</w:t>
      </w:r>
    </w:p>
    <w:p w14:paraId="56992475" w14:textId="77777777" w:rsidR="00784138" w:rsidRPr="00A37BA0" w:rsidRDefault="00784138" w:rsidP="00784138">
      <w:pPr>
        <w:rPr>
          <w:rFonts w:asciiTheme="majorHAnsi" w:hAnsiTheme="majorHAnsi" w:cstheme="majorHAnsi"/>
          <w:sz w:val="20"/>
        </w:rPr>
      </w:pPr>
    </w:p>
    <w:p w14:paraId="4C1879DD" w14:textId="77777777" w:rsidR="00784138" w:rsidRPr="00A37BA0" w:rsidRDefault="00784138" w:rsidP="00784138">
      <w:pPr>
        <w:rPr>
          <w:rFonts w:asciiTheme="majorHAnsi" w:hAnsiTheme="majorHAnsi" w:cstheme="majorHAnsi"/>
          <w:sz w:val="20"/>
        </w:rPr>
      </w:pPr>
      <w:r w:rsidRPr="00A37BA0">
        <w:rPr>
          <w:rFonts w:asciiTheme="majorHAnsi" w:hAnsiTheme="majorHAnsi" w:cstheme="majorHAnsi"/>
          <w:b/>
          <w:bCs/>
          <w:sz w:val="20"/>
        </w:rPr>
        <w:t>Antigen</w:t>
      </w:r>
      <w:r w:rsidRPr="00A37BA0">
        <w:rPr>
          <w:rFonts w:asciiTheme="majorHAnsi" w:hAnsiTheme="majorHAnsi" w:cstheme="majorHAnsi"/>
          <w:sz w:val="20"/>
        </w:rPr>
        <w:t xml:space="preserve"> is the substance that you want an antibody produced against.</w:t>
      </w:r>
    </w:p>
    <w:p w14:paraId="6207F98F" w14:textId="77777777" w:rsidR="00784138" w:rsidRPr="00A37BA0" w:rsidRDefault="00784138" w:rsidP="00784138">
      <w:pPr>
        <w:rPr>
          <w:rFonts w:asciiTheme="majorHAnsi" w:hAnsiTheme="majorHAnsi" w:cstheme="majorHAnsi"/>
          <w:sz w:val="20"/>
        </w:rPr>
      </w:pPr>
    </w:p>
    <w:p w14:paraId="66FDE0D4" w14:textId="77777777" w:rsidR="00784138" w:rsidRPr="00A37BA0" w:rsidRDefault="00784138" w:rsidP="00784138">
      <w:pPr>
        <w:rPr>
          <w:rFonts w:asciiTheme="majorHAnsi" w:hAnsiTheme="majorHAnsi" w:cstheme="majorHAnsi"/>
          <w:sz w:val="20"/>
        </w:rPr>
      </w:pPr>
      <w:r w:rsidRPr="00A37BA0">
        <w:rPr>
          <w:rFonts w:asciiTheme="majorHAnsi" w:hAnsiTheme="majorHAnsi" w:cstheme="majorHAnsi"/>
          <w:b/>
          <w:sz w:val="20"/>
        </w:rPr>
        <w:t>Freund’s Adjuvants</w:t>
      </w:r>
      <w:r w:rsidRPr="00A37BA0">
        <w:rPr>
          <w:rFonts w:asciiTheme="majorHAnsi" w:hAnsiTheme="majorHAnsi" w:cstheme="majorHAnsi"/>
          <w:sz w:val="20"/>
        </w:rPr>
        <w:t>: These are the most commonly used adjuvants for polyclonal antibody production.  Freund’s Complete Adjuvant (FCA) is composed of heat-killed mycobacterium, mineral oil and an antigen.  Freund’s Incomplete Adjuvant (FIA) is the same as FCA except that killed mycobacterial cells or cellular components, are absent.  FIA is a water-in-oil emulsion.</w:t>
      </w:r>
    </w:p>
    <w:p w14:paraId="34A704DA" w14:textId="77777777" w:rsidR="00784138" w:rsidRPr="00A37BA0" w:rsidRDefault="00784138" w:rsidP="00784138">
      <w:pPr>
        <w:rPr>
          <w:rFonts w:asciiTheme="majorHAnsi" w:hAnsiTheme="majorHAnsi" w:cstheme="majorHAnsi"/>
          <w:sz w:val="20"/>
        </w:rPr>
      </w:pPr>
    </w:p>
    <w:p w14:paraId="0671DEE3" w14:textId="77777777" w:rsidR="00784138" w:rsidRPr="00A37BA0" w:rsidRDefault="00784138" w:rsidP="00784138">
      <w:pPr>
        <w:rPr>
          <w:rFonts w:asciiTheme="majorHAnsi" w:hAnsiTheme="majorHAnsi" w:cstheme="majorHAnsi"/>
          <w:sz w:val="20"/>
        </w:rPr>
      </w:pPr>
      <w:r w:rsidRPr="00A37BA0">
        <w:rPr>
          <w:rFonts w:asciiTheme="majorHAnsi" w:hAnsiTheme="majorHAnsi" w:cstheme="majorHAnsi"/>
          <w:sz w:val="20"/>
        </w:rPr>
        <w:t>FCA is used only for the initial immunization, while FIA is used for subsequent “booster” immunizations (usually 2-8 weeks apart).  Re-injection of FCA can cause painful hypersensitivity reactions.  Additional immunizations with FCA must be specifically justified by the investigator and approved by the NU-IACUC.</w:t>
      </w:r>
    </w:p>
    <w:p w14:paraId="59806D13" w14:textId="77777777" w:rsidR="00784138" w:rsidRPr="00A37BA0" w:rsidRDefault="00784138" w:rsidP="00784138">
      <w:pPr>
        <w:rPr>
          <w:rFonts w:asciiTheme="majorHAnsi" w:hAnsiTheme="majorHAnsi" w:cstheme="majorHAnsi"/>
          <w:sz w:val="20"/>
        </w:rPr>
      </w:pPr>
    </w:p>
    <w:p w14:paraId="2EE55E1A" w14:textId="77777777" w:rsidR="00784138" w:rsidRPr="00A37BA0" w:rsidRDefault="00784138" w:rsidP="00784138">
      <w:pPr>
        <w:rPr>
          <w:rFonts w:asciiTheme="majorHAnsi" w:hAnsiTheme="majorHAnsi" w:cstheme="majorHAnsi"/>
          <w:sz w:val="20"/>
        </w:rPr>
      </w:pPr>
      <w:r w:rsidRPr="00A37BA0">
        <w:rPr>
          <w:rFonts w:asciiTheme="majorHAnsi" w:hAnsiTheme="majorHAnsi" w:cstheme="majorHAnsi"/>
          <w:bCs/>
          <w:sz w:val="20"/>
          <w:u w:val="single"/>
        </w:rPr>
        <w:t>RIBI Adjuvant System</w:t>
      </w:r>
      <w:r w:rsidRPr="00A37BA0">
        <w:rPr>
          <w:rFonts w:asciiTheme="majorHAnsi" w:hAnsiTheme="majorHAnsi" w:cstheme="majorHAnsi"/>
          <w:sz w:val="20"/>
        </w:rPr>
        <w:t>:  An oil-in-water emulsion in which the antigen is first blended with a minimal amount of metabolizable oil (squalene) and then emulsified in a saline solution and surfactant.  The immuno-stimulant used in this system includes mycobacterial product (TDM) and/or endotoxin product.  There are different species oriented formulations.</w:t>
      </w:r>
    </w:p>
    <w:p w14:paraId="3057CA03" w14:textId="77777777" w:rsidR="00784138" w:rsidRPr="00A37BA0" w:rsidRDefault="00784138" w:rsidP="00784138">
      <w:pPr>
        <w:rPr>
          <w:rFonts w:asciiTheme="majorHAnsi" w:hAnsiTheme="majorHAnsi" w:cstheme="majorHAnsi"/>
          <w:sz w:val="20"/>
        </w:rPr>
      </w:pPr>
    </w:p>
    <w:p w14:paraId="32EDA244" w14:textId="77777777" w:rsidR="00784138" w:rsidRPr="00A37BA0" w:rsidRDefault="00784138" w:rsidP="00784138">
      <w:pPr>
        <w:rPr>
          <w:rFonts w:asciiTheme="majorHAnsi" w:hAnsiTheme="majorHAnsi" w:cstheme="majorHAnsi"/>
          <w:sz w:val="20"/>
        </w:rPr>
      </w:pPr>
      <w:proofErr w:type="spellStart"/>
      <w:r w:rsidRPr="00A37BA0">
        <w:rPr>
          <w:rFonts w:asciiTheme="majorHAnsi" w:hAnsiTheme="majorHAnsi" w:cstheme="majorHAnsi"/>
          <w:bCs/>
          <w:sz w:val="20"/>
          <w:u w:val="single"/>
        </w:rPr>
        <w:lastRenderedPageBreak/>
        <w:t>TiterMax</w:t>
      </w:r>
      <w:proofErr w:type="spellEnd"/>
      <w:r w:rsidRPr="00A37BA0">
        <w:rPr>
          <w:rFonts w:asciiTheme="majorHAnsi" w:hAnsiTheme="majorHAnsi" w:cstheme="majorHAnsi"/>
          <w:sz w:val="20"/>
        </w:rPr>
        <w:t>:  A water-in-oil emulsion with copolymer and squalene.</w:t>
      </w:r>
    </w:p>
    <w:p w14:paraId="6176E7FD" w14:textId="77777777" w:rsidR="00784138" w:rsidRPr="00A37BA0" w:rsidRDefault="00784138" w:rsidP="00784138">
      <w:pPr>
        <w:rPr>
          <w:rFonts w:asciiTheme="majorHAnsi" w:hAnsiTheme="majorHAnsi" w:cstheme="majorHAnsi"/>
          <w:sz w:val="20"/>
        </w:rPr>
      </w:pPr>
    </w:p>
    <w:p w14:paraId="29AEB438" w14:textId="77777777" w:rsidR="00784138" w:rsidRPr="00A37BA0" w:rsidRDefault="00784138" w:rsidP="00784138">
      <w:pPr>
        <w:rPr>
          <w:rFonts w:asciiTheme="majorHAnsi" w:hAnsiTheme="majorHAnsi" w:cstheme="majorHAnsi"/>
          <w:sz w:val="20"/>
        </w:rPr>
      </w:pPr>
    </w:p>
    <w:p w14:paraId="2E44A3FC" w14:textId="77777777" w:rsidR="00784138" w:rsidRPr="00A37BA0" w:rsidRDefault="00784138" w:rsidP="00784138">
      <w:pPr>
        <w:pStyle w:val="Heading2"/>
        <w:rPr>
          <w:rFonts w:asciiTheme="majorHAnsi" w:hAnsiTheme="majorHAnsi" w:cstheme="majorHAnsi"/>
          <w:u w:val="single"/>
        </w:rPr>
      </w:pPr>
      <w:r w:rsidRPr="00A37BA0">
        <w:rPr>
          <w:rFonts w:asciiTheme="majorHAnsi" w:hAnsiTheme="majorHAnsi" w:cstheme="majorHAnsi"/>
          <w:u w:val="single"/>
        </w:rPr>
        <w:t>Antigens</w:t>
      </w:r>
    </w:p>
    <w:p w14:paraId="1A53B3A5" w14:textId="77777777" w:rsidR="00784138" w:rsidRPr="00A37BA0" w:rsidRDefault="00784138" w:rsidP="00784138">
      <w:pPr>
        <w:rPr>
          <w:rFonts w:asciiTheme="majorHAnsi" w:hAnsiTheme="majorHAnsi" w:cstheme="majorHAnsi"/>
          <w:sz w:val="20"/>
        </w:rPr>
      </w:pPr>
    </w:p>
    <w:p w14:paraId="181F8428" w14:textId="77777777" w:rsidR="00784138" w:rsidRPr="00A37BA0" w:rsidRDefault="00784138" w:rsidP="00784138">
      <w:pPr>
        <w:rPr>
          <w:rFonts w:asciiTheme="majorHAnsi" w:hAnsiTheme="majorHAnsi" w:cstheme="majorHAnsi"/>
          <w:sz w:val="20"/>
          <w:u w:val="single"/>
        </w:rPr>
      </w:pPr>
      <w:r w:rsidRPr="00A37BA0">
        <w:rPr>
          <w:rFonts w:asciiTheme="majorHAnsi" w:hAnsiTheme="majorHAnsi" w:cstheme="majorHAnsi"/>
          <w:sz w:val="20"/>
          <w:u w:val="single"/>
        </w:rPr>
        <w:t>Characteristics of Antigens:</w:t>
      </w:r>
    </w:p>
    <w:p w14:paraId="0C1DA363" w14:textId="77777777" w:rsidR="00784138" w:rsidRPr="00A37BA0" w:rsidRDefault="00784138" w:rsidP="00784138">
      <w:pPr>
        <w:numPr>
          <w:ilvl w:val="0"/>
          <w:numId w:val="1"/>
        </w:numPr>
        <w:rPr>
          <w:rFonts w:asciiTheme="majorHAnsi" w:hAnsiTheme="majorHAnsi" w:cstheme="majorHAnsi"/>
          <w:sz w:val="20"/>
        </w:rPr>
      </w:pPr>
      <w:r w:rsidRPr="00A37BA0">
        <w:rPr>
          <w:rFonts w:asciiTheme="majorHAnsi" w:hAnsiTheme="majorHAnsi" w:cstheme="majorHAnsi"/>
          <w:sz w:val="20"/>
        </w:rPr>
        <w:t>Must be free of microbial contamination,</w:t>
      </w:r>
    </w:p>
    <w:p w14:paraId="6811D0EC" w14:textId="77777777" w:rsidR="00784138" w:rsidRPr="00A37BA0" w:rsidRDefault="00784138" w:rsidP="00784138">
      <w:pPr>
        <w:numPr>
          <w:ilvl w:val="0"/>
          <w:numId w:val="1"/>
        </w:numPr>
        <w:rPr>
          <w:rFonts w:asciiTheme="majorHAnsi" w:hAnsiTheme="majorHAnsi" w:cstheme="majorHAnsi"/>
          <w:sz w:val="20"/>
        </w:rPr>
      </w:pPr>
      <w:r w:rsidRPr="00A37BA0">
        <w:rPr>
          <w:rFonts w:asciiTheme="majorHAnsi" w:hAnsiTheme="majorHAnsi" w:cstheme="majorHAnsi"/>
          <w:sz w:val="20"/>
        </w:rPr>
        <w:t>The size of the antigen desired to be presented is a big factor.  Typically, the larger the antigen, the better the presentation.  Carrier molecules may be needed to present smaller antigens.</w:t>
      </w:r>
    </w:p>
    <w:p w14:paraId="0E88E446" w14:textId="77777777" w:rsidR="00784138" w:rsidRPr="00A37BA0" w:rsidRDefault="00784138" w:rsidP="00784138">
      <w:pPr>
        <w:ind w:firstLine="720"/>
        <w:rPr>
          <w:rFonts w:asciiTheme="majorHAnsi" w:hAnsiTheme="majorHAnsi" w:cstheme="majorHAnsi"/>
          <w:sz w:val="20"/>
        </w:rPr>
      </w:pPr>
    </w:p>
    <w:p w14:paraId="34AA128B" w14:textId="77777777" w:rsidR="00784138" w:rsidRPr="00A37BA0" w:rsidRDefault="00784138" w:rsidP="00784138">
      <w:pPr>
        <w:rPr>
          <w:rFonts w:asciiTheme="majorHAnsi" w:hAnsiTheme="majorHAnsi" w:cstheme="majorHAnsi"/>
          <w:sz w:val="20"/>
          <w:u w:val="single"/>
        </w:rPr>
      </w:pPr>
      <w:r w:rsidRPr="00A37BA0">
        <w:rPr>
          <w:rFonts w:asciiTheme="majorHAnsi" w:hAnsiTheme="majorHAnsi" w:cstheme="majorHAnsi"/>
          <w:sz w:val="20"/>
          <w:u w:val="single"/>
        </w:rPr>
        <w:t>Quantity of Antigen:</w:t>
      </w:r>
    </w:p>
    <w:p w14:paraId="7B96326A" w14:textId="77777777" w:rsidR="00784138" w:rsidRPr="00A37BA0" w:rsidRDefault="00784138" w:rsidP="00784138">
      <w:pPr>
        <w:rPr>
          <w:rFonts w:asciiTheme="majorHAnsi" w:hAnsiTheme="majorHAnsi" w:cstheme="majorHAnsi"/>
          <w:sz w:val="20"/>
        </w:rPr>
      </w:pPr>
      <w:r w:rsidRPr="00A37BA0">
        <w:rPr>
          <w:rFonts w:asciiTheme="majorHAnsi" w:hAnsiTheme="majorHAnsi" w:cstheme="majorHAnsi"/>
          <w:sz w:val="20"/>
        </w:rPr>
        <w:t>The quantity of antigen needed varies widely and depends on the properties of the antigen and adjuvant selected.  The amount is generally species-specific, not based on body weight.  Too much or too little antigen will not give desired results.  The optimal doses of antigen are listed below:</w:t>
      </w:r>
    </w:p>
    <w:p w14:paraId="4C18F721" w14:textId="77777777" w:rsidR="00784138" w:rsidRPr="00A37BA0" w:rsidRDefault="00784138" w:rsidP="00784138">
      <w:pPr>
        <w:rPr>
          <w:rFonts w:asciiTheme="majorHAnsi" w:hAnsiTheme="majorHAnsi" w:cstheme="majorHAnsi"/>
          <w:sz w:val="20"/>
        </w:rPr>
      </w:pPr>
    </w:p>
    <w:p w14:paraId="74CD991B" w14:textId="77777777" w:rsidR="00784138" w:rsidRPr="00A37BA0" w:rsidRDefault="00784138" w:rsidP="00784138">
      <w:pPr>
        <w:numPr>
          <w:ilvl w:val="0"/>
          <w:numId w:val="2"/>
        </w:numPr>
        <w:tabs>
          <w:tab w:val="right" w:pos="2700"/>
          <w:tab w:val="right" w:pos="4500"/>
        </w:tabs>
        <w:rPr>
          <w:rFonts w:asciiTheme="majorHAnsi" w:hAnsiTheme="majorHAnsi" w:cstheme="majorHAnsi"/>
          <w:sz w:val="20"/>
        </w:rPr>
      </w:pPr>
      <w:r w:rsidRPr="00A37BA0">
        <w:rPr>
          <w:rFonts w:asciiTheme="majorHAnsi" w:hAnsiTheme="majorHAnsi" w:cstheme="majorHAnsi"/>
          <w:sz w:val="20"/>
        </w:rPr>
        <w:t xml:space="preserve">Rabbit:  </w:t>
      </w:r>
      <w:r w:rsidRPr="00A37BA0">
        <w:rPr>
          <w:rFonts w:asciiTheme="majorHAnsi" w:hAnsiTheme="majorHAnsi" w:cstheme="majorHAnsi"/>
          <w:sz w:val="20"/>
        </w:rPr>
        <w:tab/>
        <w:t xml:space="preserve">50 </w:t>
      </w:r>
      <w:r w:rsidRPr="00A37BA0">
        <w:rPr>
          <w:rFonts w:asciiTheme="majorHAnsi" w:hAnsiTheme="majorHAnsi" w:cstheme="majorHAnsi"/>
          <w:sz w:val="20"/>
        </w:rPr>
        <w:tab/>
        <w:t>1000 ug</w:t>
      </w:r>
    </w:p>
    <w:p w14:paraId="0E77A523" w14:textId="77777777" w:rsidR="00784138" w:rsidRPr="00A37BA0" w:rsidRDefault="00784138" w:rsidP="00784138">
      <w:pPr>
        <w:numPr>
          <w:ilvl w:val="0"/>
          <w:numId w:val="2"/>
        </w:numPr>
        <w:tabs>
          <w:tab w:val="right" w:pos="2700"/>
          <w:tab w:val="right" w:pos="4500"/>
        </w:tabs>
        <w:rPr>
          <w:rFonts w:asciiTheme="majorHAnsi" w:hAnsiTheme="majorHAnsi" w:cstheme="majorHAnsi"/>
          <w:sz w:val="20"/>
        </w:rPr>
      </w:pPr>
      <w:r w:rsidRPr="00A37BA0">
        <w:rPr>
          <w:rFonts w:asciiTheme="majorHAnsi" w:hAnsiTheme="majorHAnsi" w:cstheme="majorHAnsi"/>
          <w:sz w:val="20"/>
        </w:rPr>
        <w:t xml:space="preserve">Mouse:  </w:t>
      </w:r>
      <w:r w:rsidRPr="00A37BA0">
        <w:rPr>
          <w:rFonts w:asciiTheme="majorHAnsi" w:hAnsiTheme="majorHAnsi" w:cstheme="majorHAnsi"/>
          <w:sz w:val="20"/>
        </w:rPr>
        <w:tab/>
        <w:t xml:space="preserve">10 </w:t>
      </w:r>
      <w:r w:rsidRPr="00A37BA0">
        <w:rPr>
          <w:rFonts w:asciiTheme="majorHAnsi" w:hAnsiTheme="majorHAnsi" w:cstheme="majorHAnsi"/>
          <w:sz w:val="20"/>
        </w:rPr>
        <w:tab/>
        <w:t>200 ug</w:t>
      </w:r>
    </w:p>
    <w:p w14:paraId="1F06DACD" w14:textId="77777777" w:rsidR="00784138" w:rsidRPr="00A37BA0" w:rsidRDefault="00784138" w:rsidP="00784138">
      <w:pPr>
        <w:numPr>
          <w:ilvl w:val="0"/>
          <w:numId w:val="2"/>
        </w:numPr>
        <w:tabs>
          <w:tab w:val="right" w:pos="2700"/>
          <w:tab w:val="right" w:pos="4500"/>
        </w:tabs>
        <w:rPr>
          <w:rFonts w:asciiTheme="majorHAnsi" w:hAnsiTheme="majorHAnsi" w:cstheme="majorHAnsi"/>
          <w:sz w:val="20"/>
        </w:rPr>
      </w:pPr>
      <w:r w:rsidRPr="00A37BA0">
        <w:rPr>
          <w:rFonts w:asciiTheme="majorHAnsi" w:hAnsiTheme="majorHAnsi" w:cstheme="majorHAnsi"/>
          <w:sz w:val="20"/>
        </w:rPr>
        <w:t xml:space="preserve">Guinea Pig: </w:t>
      </w:r>
      <w:r w:rsidRPr="00A37BA0">
        <w:rPr>
          <w:rFonts w:asciiTheme="majorHAnsi" w:hAnsiTheme="majorHAnsi" w:cstheme="majorHAnsi"/>
          <w:sz w:val="20"/>
        </w:rPr>
        <w:tab/>
        <w:t>50</w:t>
      </w:r>
      <w:r w:rsidRPr="00A37BA0">
        <w:rPr>
          <w:rFonts w:asciiTheme="majorHAnsi" w:hAnsiTheme="majorHAnsi" w:cstheme="majorHAnsi"/>
          <w:sz w:val="20"/>
        </w:rPr>
        <w:tab/>
        <w:t>500 ug</w:t>
      </w:r>
    </w:p>
    <w:p w14:paraId="6504AEF5" w14:textId="77777777" w:rsidR="00784138" w:rsidRPr="00A37BA0" w:rsidRDefault="00784138" w:rsidP="00784138">
      <w:pPr>
        <w:rPr>
          <w:rFonts w:asciiTheme="majorHAnsi" w:hAnsiTheme="majorHAnsi" w:cstheme="majorHAnsi"/>
          <w:sz w:val="20"/>
        </w:rPr>
      </w:pPr>
    </w:p>
    <w:p w14:paraId="7FB8C797" w14:textId="77777777" w:rsidR="00784138" w:rsidRPr="00A37BA0" w:rsidRDefault="00784138" w:rsidP="00784138">
      <w:pPr>
        <w:rPr>
          <w:rFonts w:asciiTheme="majorHAnsi" w:hAnsiTheme="majorHAnsi" w:cstheme="majorHAnsi"/>
          <w:sz w:val="20"/>
        </w:rPr>
      </w:pPr>
    </w:p>
    <w:p w14:paraId="6ECDDCD8" w14:textId="77777777" w:rsidR="00784138" w:rsidRPr="00A37BA0" w:rsidRDefault="00784138" w:rsidP="00784138">
      <w:pPr>
        <w:rPr>
          <w:rFonts w:asciiTheme="majorHAnsi" w:hAnsiTheme="majorHAnsi" w:cstheme="majorHAnsi"/>
          <w:sz w:val="20"/>
          <w:u w:val="single"/>
        </w:rPr>
      </w:pPr>
      <w:r w:rsidRPr="00A37BA0">
        <w:rPr>
          <w:rFonts w:asciiTheme="majorHAnsi" w:hAnsiTheme="majorHAnsi" w:cstheme="majorHAnsi"/>
          <w:sz w:val="20"/>
          <w:u w:val="single"/>
        </w:rPr>
        <w:t>Delivery Routes for the Antigen-Adjuvant Combinations:</w:t>
      </w:r>
    </w:p>
    <w:p w14:paraId="6A9E475F" w14:textId="77777777" w:rsidR="00784138" w:rsidRPr="00A37BA0" w:rsidRDefault="00784138" w:rsidP="00784138">
      <w:pPr>
        <w:rPr>
          <w:rFonts w:asciiTheme="majorHAnsi" w:hAnsiTheme="majorHAnsi" w:cstheme="majorHAnsi"/>
          <w:sz w:val="20"/>
        </w:rPr>
      </w:pPr>
    </w:p>
    <w:p w14:paraId="5524FFEC" w14:textId="77777777" w:rsidR="00784138" w:rsidRPr="00A37BA0" w:rsidRDefault="00784138" w:rsidP="00784138">
      <w:pPr>
        <w:rPr>
          <w:rFonts w:asciiTheme="majorHAnsi" w:hAnsiTheme="majorHAnsi" w:cstheme="majorHAnsi"/>
          <w:sz w:val="20"/>
        </w:rPr>
      </w:pPr>
      <w:r w:rsidRPr="00A37BA0">
        <w:rPr>
          <w:rFonts w:asciiTheme="majorHAnsi" w:hAnsiTheme="majorHAnsi" w:cstheme="majorHAnsi"/>
          <w:sz w:val="20"/>
        </w:rPr>
        <w:t>The route of administration of antigen-adjuvant combinations has been a topic of discussion for the past years.  The administration route should be chosen for the optimal delivery for antibody response from an antigen/adjutant composition that is widely distributed to the lymphoid tissue.  NU-IACUC recommends the following routes for injection of antigen-adjuvant mixtures: subcutaneous (SC), intramuscular (IM), or intraperitoneal (IP).  Intradermal, intravenous, and footpad injections are not allowed without strong scientific justification.  Intradermal footpad injections can cause painful ulcers and skin necrosis.  Intravenous injections can cause damage to lungs by lipid embolisms.  Scientific justification must be given proving there are no alternatives to the specific route.</w:t>
      </w:r>
    </w:p>
    <w:p w14:paraId="077AD69B" w14:textId="77777777" w:rsidR="00784138" w:rsidRPr="00A37BA0" w:rsidRDefault="00784138" w:rsidP="00784138">
      <w:pPr>
        <w:rPr>
          <w:rFonts w:asciiTheme="majorHAnsi" w:hAnsiTheme="majorHAnsi" w:cstheme="majorHAnsi"/>
          <w:sz w:val="20"/>
        </w:rPr>
      </w:pPr>
    </w:p>
    <w:p w14:paraId="0E87B1EF" w14:textId="77777777" w:rsidR="00784138" w:rsidRPr="00A37BA0" w:rsidRDefault="00784138" w:rsidP="00784138">
      <w:pPr>
        <w:rPr>
          <w:rFonts w:asciiTheme="majorHAnsi" w:hAnsiTheme="majorHAnsi" w:cstheme="majorHAnsi"/>
          <w:sz w:val="20"/>
        </w:rPr>
      </w:pPr>
      <w:r w:rsidRPr="00A37BA0">
        <w:rPr>
          <w:rFonts w:asciiTheme="majorHAnsi" w:hAnsiTheme="majorHAnsi" w:cstheme="majorHAnsi"/>
          <w:sz w:val="20"/>
        </w:rPr>
        <w:t>The subcutaneous (SC) route is the easiest route for personnel to use.  This route allows for larger volumes of antigen/adjuvant to be administered followed by a slow absorption of antigen to the lymphatic system.  The IM route is also a desired route due to its rapid absorption and distribution to the lymphatics and draining lymph nodes.  Furthermore, the large muscles of certain species such as rabbits allow for large volumes of antigen/adjuvant.  However with the use of FCA, there is the potential for increased pathology from granuloma formation and associated pain/distress with this method.  The IP route is the most frequently used method in rodents, since IM and SC routes only allow for small volumes of inoculation.</w:t>
      </w:r>
    </w:p>
    <w:p w14:paraId="06C1C517" w14:textId="77777777" w:rsidR="00784138" w:rsidRPr="00A37BA0" w:rsidRDefault="00784138" w:rsidP="00784138">
      <w:pPr>
        <w:rPr>
          <w:rFonts w:asciiTheme="majorHAnsi" w:hAnsiTheme="majorHAnsi" w:cstheme="majorHAnsi"/>
          <w:sz w:val="20"/>
        </w:rPr>
      </w:pPr>
    </w:p>
    <w:p w14:paraId="52B2BDB9" w14:textId="77777777" w:rsidR="00784138" w:rsidRPr="00A37BA0" w:rsidRDefault="00784138" w:rsidP="00784138">
      <w:pPr>
        <w:rPr>
          <w:rFonts w:asciiTheme="majorHAnsi" w:hAnsiTheme="majorHAnsi" w:cstheme="majorHAnsi"/>
          <w:sz w:val="20"/>
          <w:u w:val="single"/>
        </w:rPr>
      </w:pPr>
      <w:r w:rsidRPr="00A37BA0">
        <w:rPr>
          <w:rFonts w:asciiTheme="majorHAnsi" w:hAnsiTheme="majorHAnsi" w:cstheme="majorHAnsi"/>
          <w:sz w:val="20"/>
          <w:u w:val="single"/>
        </w:rPr>
        <w:t>Recommended Volumes for Injection of Antigen-Adjuvant Combinations:</w:t>
      </w:r>
    </w:p>
    <w:p w14:paraId="2E254F27" w14:textId="77777777" w:rsidR="00784138" w:rsidRPr="00A37BA0" w:rsidRDefault="00784138" w:rsidP="00784138">
      <w:pPr>
        <w:rPr>
          <w:rFonts w:asciiTheme="majorHAnsi" w:hAnsiTheme="majorHAnsi" w:cstheme="majorHAnsi"/>
          <w:sz w:val="20"/>
        </w:rPr>
      </w:pPr>
    </w:p>
    <w:p w14:paraId="685A690D" w14:textId="77777777" w:rsidR="00784138" w:rsidRPr="00A37BA0" w:rsidRDefault="00784138" w:rsidP="00784138">
      <w:pPr>
        <w:rPr>
          <w:rFonts w:asciiTheme="majorHAnsi" w:hAnsiTheme="majorHAnsi" w:cstheme="majorHAnsi"/>
          <w:sz w:val="20"/>
        </w:rPr>
      </w:pPr>
    </w:p>
    <w:p w14:paraId="6F7D086A" w14:textId="77777777" w:rsidR="00784138" w:rsidRPr="00A37BA0" w:rsidRDefault="00784138" w:rsidP="00784138">
      <w:pPr>
        <w:numPr>
          <w:ilvl w:val="0"/>
          <w:numId w:val="3"/>
        </w:numPr>
        <w:tabs>
          <w:tab w:val="left" w:pos="1980"/>
        </w:tabs>
        <w:rPr>
          <w:rFonts w:asciiTheme="majorHAnsi" w:hAnsiTheme="majorHAnsi" w:cstheme="majorHAnsi"/>
          <w:sz w:val="20"/>
        </w:rPr>
      </w:pPr>
      <w:r w:rsidRPr="00A37BA0">
        <w:rPr>
          <w:rFonts w:asciiTheme="majorHAnsi" w:hAnsiTheme="majorHAnsi" w:cstheme="majorHAnsi"/>
          <w:sz w:val="20"/>
        </w:rPr>
        <w:t xml:space="preserve">Rabbit:  </w:t>
      </w:r>
    </w:p>
    <w:p w14:paraId="2AB8AB8B" w14:textId="77777777" w:rsidR="00784138" w:rsidRPr="00A37BA0" w:rsidRDefault="00784138" w:rsidP="00784138">
      <w:pPr>
        <w:numPr>
          <w:ilvl w:val="0"/>
          <w:numId w:val="3"/>
        </w:numPr>
        <w:tabs>
          <w:tab w:val="clear" w:pos="360"/>
          <w:tab w:val="num" w:pos="720"/>
          <w:tab w:val="left" w:pos="1980"/>
        </w:tabs>
        <w:ind w:left="720"/>
        <w:rPr>
          <w:rFonts w:asciiTheme="majorHAnsi" w:hAnsiTheme="majorHAnsi" w:cstheme="majorHAnsi"/>
          <w:sz w:val="20"/>
        </w:rPr>
      </w:pPr>
      <w:r w:rsidRPr="00A37BA0">
        <w:rPr>
          <w:rFonts w:asciiTheme="majorHAnsi" w:hAnsiTheme="majorHAnsi" w:cstheme="majorHAnsi"/>
          <w:sz w:val="20"/>
        </w:rPr>
        <w:t xml:space="preserve">SC:  </w:t>
      </w:r>
      <w:r w:rsidRPr="00A37BA0">
        <w:rPr>
          <w:rFonts w:asciiTheme="majorHAnsi" w:hAnsiTheme="majorHAnsi" w:cstheme="majorHAnsi"/>
          <w:sz w:val="20"/>
        </w:rPr>
        <w:tab/>
        <w:t>0.25-0.5 ml/site, divided into at least 4 sites.</w:t>
      </w:r>
    </w:p>
    <w:p w14:paraId="0999AFAB" w14:textId="77777777" w:rsidR="00784138" w:rsidRPr="00A37BA0" w:rsidRDefault="00784138" w:rsidP="00784138">
      <w:pPr>
        <w:numPr>
          <w:ilvl w:val="0"/>
          <w:numId w:val="3"/>
        </w:numPr>
        <w:tabs>
          <w:tab w:val="clear" w:pos="360"/>
          <w:tab w:val="num" w:pos="720"/>
          <w:tab w:val="left" w:pos="1980"/>
        </w:tabs>
        <w:ind w:left="720"/>
        <w:rPr>
          <w:rFonts w:asciiTheme="majorHAnsi" w:hAnsiTheme="majorHAnsi" w:cstheme="majorHAnsi"/>
          <w:sz w:val="20"/>
        </w:rPr>
      </w:pPr>
      <w:r w:rsidRPr="00A37BA0">
        <w:rPr>
          <w:rFonts w:asciiTheme="majorHAnsi" w:hAnsiTheme="majorHAnsi" w:cstheme="majorHAnsi"/>
          <w:sz w:val="20"/>
        </w:rPr>
        <w:t xml:space="preserve">IM or IP:  </w:t>
      </w:r>
      <w:r w:rsidRPr="00A37BA0">
        <w:rPr>
          <w:rFonts w:asciiTheme="majorHAnsi" w:hAnsiTheme="majorHAnsi" w:cstheme="majorHAnsi"/>
          <w:sz w:val="20"/>
        </w:rPr>
        <w:tab/>
        <w:t>0.5-0.75 ml/injection</w:t>
      </w:r>
    </w:p>
    <w:p w14:paraId="67F4E120" w14:textId="77777777" w:rsidR="00784138" w:rsidRPr="00A37BA0" w:rsidRDefault="00784138" w:rsidP="00784138">
      <w:pPr>
        <w:numPr>
          <w:ilvl w:val="0"/>
          <w:numId w:val="3"/>
        </w:numPr>
        <w:tabs>
          <w:tab w:val="clear" w:pos="360"/>
          <w:tab w:val="num" w:pos="720"/>
          <w:tab w:val="left" w:pos="1980"/>
        </w:tabs>
        <w:ind w:left="720"/>
        <w:rPr>
          <w:rFonts w:asciiTheme="majorHAnsi" w:hAnsiTheme="majorHAnsi" w:cstheme="majorHAnsi"/>
          <w:sz w:val="20"/>
        </w:rPr>
      </w:pPr>
      <w:r w:rsidRPr="00A37BA0">
        <w:rPr>
          <w:rFonts w:asciiTheme="majorHAnsi" w:hAnsiTheme="majorHAnsi" w:cstheme="majorHAnsi"/>
          <w:sz w:val="20"/>
        </w:rPr>
        <w:t>Total volume per injection: 1-2 ml</w:t>
      </w:r>
    </w:p>
    <w:p w14:paraId="386D76B2" w14:textId="77777777" w:rsidR="00784138" w:rsidRPr="00A37BA0" w:rsidRDefault="00784138" w:rsidP="00784138">
      <w:pPr>
        <w:tabs>
          <w:tab w:val="left" w:pos="1980"/>
        </w:tabs>
        <w:ind w:left="360"/>
        <w:rPr>
          <w:rFonts w:asciiTheme="majorHAnsi" w:hAnsiTheme="majorHAnsi" w:cstheme="majorHAnsi"/>
          <w:sz w:val="20"/>
        </w:rPr>
      </w:pPr>
    </w:p>
    <w:p w14:paraId="5A6F5DFC" w14:textId="77777777" w:rsidR="00784138" w:rsidRPr="00A37BA0" w:rsidRDefault="00784138" w:rsidP="00784138">
      <w:pPr>
        <w:numPr>
          <w:ilvl w:val="0"/>
          <w:numId w:val="4"/>
        </w:numPr>
        <w:tabs>
          <w:tab w:val="left" w:pos="1980"/>
        </w:tabs>
        <w:rPr>
          <w:rFonts w:asciiTheme="majorHAnsi" w:hAnsiTheme="majorHAnsi" w:cstheme="majorHAnsi"/>
          <w:sz w:val="20"/>
        </w:rPr>
      </w:pPr>
      <w:r w:rsidRPr="00A37BA0">
        <w:rPr>
          <w:rFonts w:asciiTheme="majorHAnsi" w:hAnsiTheme="majorHAnsi" w:cstheme="majorHAnsi"/>
          <w:sz w:val="20"/>
        </w:rPr>
        <w:t xml:space="preserve">Mouse: </w:t>
      </w:r>
    </w:p>
    <w:p w14:paraId="7D7565C8" w14:textId="77777777" w:rsidR="00784138" w:rsidRPr="00A37BA0" w:rsidRDefault="00784138" w:rsidP="00784138">
      <w:pPr>
        <w:numPr>
          <w:ilvl w:val="0"/>
          <w:numId w:val="3"/>
        </w:numPr>
        <w:tabs>
          <w:tab w:val="clear" w:pos="360"/>
          <w:tab w:val="num" w:pos="720"/>
          <w:tab w:val="left" w:pos="1980"/>
        </w:tabs>
        <w:ind w:left="720"/>
        <w:rPr>
          <w:rFonts w:asciiTheme="majorHAnsi" w:hAnsiTheme="majorHAnsi" w:cstheme="majorHAnsi"/>
          <w:sz w:val="20"/>
        </w:rPr>
      </w:pPr>
      <w:r w:rsidRPr="00A37BA0">
        <w:rPr>
          <w:rFonts w:asciiTheme="majorHAnsi" w:hAnsiTheme="majorHAnsi" w:cstheme="majorHAnsi"/>
          <w:sz w:val="20"/>
        </w:rPr>
        <w:t xml:space="preserve">SC:  </w:t>
      </w:r>
      <w:r w:rsidRPr="00A37BA0">
        <w:rPr>
          <w:rFonts w:asciiTheme="majorHAnsi" w:hAnsiTheme="majorHAnsi" w:cstheme="majorHAnsi"/>
          <w:sz w:val="20"/>
        </w:rPr>
        <w:tab/>
        <w:t>0.05-0.1 ml/site, divided into multiple sites</w:t>
      </w:r>
    </w:p>
    <w:p w14:paraId="1BCEB6AD" w14:textId="77777777" w:rsidR="00784138" w:rsidRPr="00A37BA0" w:rsidRDefault="00784138" w:rsidP="00784138">
      <w:pPr>
        <w:numPr>
          <w:ilvl w:val="0"/>
          <w:numId w:val="3"/>
        </w:numPr>
        <w:tabs>
          <w:tab w:val="clear" w:pos="360"/>
          <w:tab w:val="num" w:pos="720"/>
          <w:tab w:val="left" w:pos="1980"/>
        </w:tabs>
        <w:ind w:left="720"/>
        <w:rPr>
          <w:rFonts w:asciiTheme="majorHAnsi" w:hAnsiTheme="majorHAnsi" w:cstheme="majorHAnsi"/>
          <w:sz w:val="20"/>
        </w:rPr>
      </w:pPr>
      <w:r w:rsidRPr="00A37BA0">
        <w:rPr>
          <w:rFonts w:asciiTheme="majorHAnsi" w:hAnsiTheme="majorHAnsi" w:cstheme="majorHAnsi"/>
          <w:sz w:val="20"/>
        </w:rPr>
        <w:t xml:space="preserve">IM or IP:  </w:t>
      </w:r>
      <w:r w:rsidRPr="00A37BA0">
        <w:rPr>
          <w:rFonts w:asciiTheme="majorHAnsi" w:hAnsiTheme="majorHAnsi" w:cstheme="majorHAnsi"/>
          <w:sz w:val="20"/>
        </w:rPr>
        <w:tab/>
        <w:t>50-200 ul /injection</w:t>
      </w:r>
    </w:p>
    <w:p w14:paraId="6442B8A1" w14:textId="77777777" w:rsidR="00784138" w:rsidRPr="00A37BA0" w:rsidRDefault="00784138" w:rsidP="00784138">
      <w:pPr>
        <w:numPr>
          <w:ilvl w:val="0"/>
          <w:numId w:val="4"/>
        </w:numPr>
        <w:tabs>
          <w:tab w:val="clear" w:pos="360"/>
          <w:tab w:val="num" w:pos="720"/>
          <w:tab w:val="left" w:pos="1980"/>
        </w:tabs>
        <w:ind w:left="720"/>
        <w:rPr>
          <w:rFonts w:asciiTheme="majorHAnsi" w:hAnsiTheme="majorHAnsi" w:cstheme="majorHAnsi"/>
          <w:sz w:val="20"/>
        </w:rPr>
      </w:pPr>
      <w:r w:rsidRPr="00A37BA0">
        <w:rPr>
          <w:rFonts w:asciiTheme="majorHAnsi" w:hAnsiTheme="majorHAnsi" w:cstheme="majorHAnsi"/>
          <w:sz w:val="20"/>
        </w:rPr>
        <w:t>Total volume per injection: 50-200 ul</w:t>
      </w:r>
    </w:p>
    <w:p w14:paraId="6EB1D1A7" w14:textId="77777777" w:rsidR="00784138" w:rsidRPr="00A37BA0" w:rsidRDefault="00784138" w:rsidP="00784138">
      <w:pPr>
        <w:rPr>
          <w:rFonts w:asciiTheme="majorHAnsi" w:hAnsiTheme="majorHAnsi" w:cstheme="majorHAnsi"/>
          <w:sz w:val="20"/>
        </w:rPr>
      </w:pPr>
    </w:p>
    <w:p w14:paraId="36C4D35A" w14:textId="77777777" w:rsidR="00784138" w:rsidRPr="00A37BA0" w:rsidRDefault="00784138" w:rsidP="00784138">
      <w:pPr>
        <w:numPr>
          <w:ilvl w:val="0"/>
          <w:numId w:val="4"/>
        </w:numPr>
        <w:tabs>
          <w:tab w:val="left" w:pos="1980"/>
        </w:tabs>
        <w:rPr>
          <w:rFonts w:asciiTheme="majorHAnsi" w:hAnsiTheme="majorHAnsi" w:cstheme="majorHAnsi"/>
          <w:sz w:val="20"/>
        </w:rPr>
      </w:pPr>
      <w:r w:rsidRPr="00A37BA0">
        <w:rPr>
          <w:rFonts w:asciiTheme="majorHAnsi" w:hAnsiTheme="majorHAnsi" w:cstheme="majorHAnsi"/>
          <w:sz w:val="20"/>
        </w:rPr>
        <w:t xml:space="preserve">Rat: </w:t>
      </w:r>
    </w:p>
    <w:p w14:paraId="37ECFBE3" w14:textId="77777777" w:rsidR="00784138" w:rsidRPr="00A37BA0" w:rsidRDefault="00784138" w:rsidP="00784138">
      <w:pPr>
        <w:numPr>
          <w:ilvl w:val="0"/>
          <w:numId w:val="3"/>
        </w:numPr>
        <w:tabs>
          <w:tab w:val="clear" w:pos="360"/>
          <w:tab w:val="num" w:pos="720"/>
          <w:tab w:val="left" w:pos="1980"/>
        </w:tabs>
        <w:ind w:left="720"/>
        <w:rPr>
          <w:rFonts w:asciiTheme="majorHAnsi" w:hAnsiTheme="majorHAnsi" w:cstheme="majorHAnsi"/>
          <w:sz w:val="20"/>
        </w:rPr>
      </w:pPr>
      <w:r w:rsidRPr="00A37BA0">
        <w:rPr>
          <w:rFonts w:asciiTheme="majorHAnsi" w:hAnsiTheme="majorHAnsi" w:cstheme="majorHAnsi"/>
          <w:sz w:val="20"/>
        </w:rPr>
        <w:t>SC:</w:t>
      </w:r>
      <w:r w:rsidRPr="00A37BA0">
        <w:rPr>
          <w:rFonts w:asciiTheme="majorHAnsi" w:hAnsiTheme="majorHAnsi" w:cstheme="majorHAnsi"/>
          <w:sz w:val="20"/>
        </w:rPr>
        <w:tab/>
        <w:t>0.1-0.25 ml/site, divided into multiple sites</w:t>
      </w:r>
    </w:p>
    <w:p w14:paraId="1988054A" w14:textId="77777777" w:rsidR="00784138" w:rsidRPr="00A37BA0" w:rsidRDefault="00784138" w:rsidP="00784138">
      <w:pPr>
        <w:numPr>
          <w:ilvl w:val="0"/>
          <w:numId w:val="3"/>
        </w:numPr>
        <w:tabs>
          <w:tab w:val="clear" w:pos="360"/>
          <w:tab w:val="num" w:pos="720"/>
          <w:tab w:val="left" w:pos="1980"/>
        </w:tabs>
        <w:ind w:left="720"/>
        <w:rPr>
          <w:rFonts w:asciiTheme="majorHAnsi" w:hAnsiTheme="majorHAnsi" w:cstheme="majorHAnsi"/>
          <w:sz w:val="20"/>
        </w:rPr>
      </w:pPr>
      <w:r w:rsidRPr="00A37BA0">
        <w:rPr>
          <w:rFonts w:asciiTheme="majorHAnsi" w:hAnsiTheme="majorHAnsi" w:cstheme="majorHAnsi"/>
          <w:sz w:val="20"/>
        </w:rPr>
        <w:t xml:space="preserve">IM or IP:  </w:t>
      </w:r>
      <w:r w:rsidRPr="00A37BA0">
        <w:rPr>
          <w:rFonts w:asciiTheme="majorHAnsi" w:hAnsiTheme="majorHAnsi" w:cstheme="majorHAnsi"/>
          <w:sz w:val="20"/>
        </w:rPr>
        <w:tab/>
        <w:t>0.5-0.75 ml/injection</w:t>
      </w:r>
    </w:p>
    <w:p w14:paraId="123FA8D9" w14:textId="77777777" w:rsidR="00784138" w:rsidRPr="00A37BA0" w:rsidRDefault="00784138" w:rsidP="00784138">
      <w:pPr>
        <w:numPr>
          <w:ilvl w:val="0"/>
          <w:numId w:val="4"/>
        </w:numPr>
        <w:tabs>
          <w:tab w:val="clear" w:pos="360"/>
          <w:tab w:val="num" w:pos="720"/>
          <w:tab w:val="left" w:pos="1980"/>
        </w:tabs>
        <w:ind w:left="720"/>
        <w:rPr>
          <w:rFonts w:asciiTheme="majorHAnsi" w:hAnsiTheme="majorHAnsi" w:cstheme="majorHAnsi"/>
          <w:sz w:val="20"/>
        </w:rPr>
      </w:pPr>
      <w:r w:rsidRPr="00A37BA0">
        <w:rPr>
          <w:rFonts w:asciiTheme="majorHAnsi" w:hAnsiTheme="majorHAnsi" w:cstheme="majorHAnsi"/>
          <w:sz w:val="20"/>
        </w:rPr>
        <w:t>Total volume per injection: 1-2 ml</w:t>
      </w:r>
    </w:p>
    <w:p w14:paraId="5E9EE86D" w14:textId="1C10C4F8" w:rsidR="00563768" w:rsidRPr="00A37BA0" w:rsidRDefault="00563768">
      <w:pPr>
        <w:rPr>
          <w:rFonts w:asciiTheme="majorHAnsi" w:hAnsiTheme="majorHAnsi" w:cstheme="majorHAnsi"/>
          <w:b/>
          <w:sz w:val="20"/>
        </w:rPr>
      </w:pPr>
    </w:p>
    <w:sectPr w:rsidR="00563768" w:rsidRPr="00A37BA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w York">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D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52618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B5547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0CF298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4138"/>
    <w:rsid w:val="00026A23"/>
    <w:rsid w:val="00287691"/>
    <w:rsid w:val="00563768"/>
    <w:rsid w:val="00621E4C"/>
    <w:rsid w:val="00784138"/>
    <w:rsid w:val="007D69DE"/>
    <w:rsid w:val="008B52F9"/>
    <w:rsid w:val="00A37BA0"/>
    <w:rsid w:val="00D97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C564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138"/>
    <w:rPr>
      <w:rFonts w:ascii="Times New Roman" w:eastAsia="Times New Roman" w:hAnsi="Times New Roman" w:cs="Times New Roman"/>
    </w:rPr>
  </w:style>
  <w:style w:type="paragraph" w:styleId="Heading1">
    <w:name w:val="heading 1"/>
    <w:basedOn w:val="Normal"/>
    <w:next w:val="Normal"/>
    <w:link w:val="Heading1Char"/>
    <w:qFormat/>
    <w:rsid w:val="00784138"/>
    <w:pPr>
      <w:keepNext/>
      <w:ind w:left="180"/>
      <w:jc w:val="center"/>
      <w:outlineLvl w:val="0"/>
    </w:pPr>
    <w:rPr>
      <w:rFonts w:ascii="New York" w:hAnsi="New York"/>
      <w:b/>
      <w:szCs w:val="20"/>
    </w:rPr>
  </w:style>
  <w:style w:type="paragraph" w:styleId="Heading2">
    <w:name w:val="heading 2"/>
    <w:basedOn w:val="Normal"/>
    <w:next w:val="Normal"/>
    <w:link w:val="Heading2Char"/>
    <w:qFormat/>
    <w:rsid w:val="00784138"/>
    <w:pPr>
      <w:keepNext/>
      <w:outlineLvl w:val="1"/>
    </w:pPr>
    <w:rPr>
      <w:b/>
      <w:sz w:val="20"/>
      <w:szCs w:val="20"/>
    </w:rPr>
  </w:style>
  <w:style w:type="paragraph" w:styleId="Heading9">
    <w:name w:val="heading 9"/>
    <w:basedOn w:val="Normal"/>
    <w:next w:val="Normal"/>
    <w:link w:val="Heading9Char"/>
    <w:qFormat/>
    <w:rsid w:val="00784138"/>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4138"/>
    <w:rPr>
      <w:rFonts w:ascii="New York" w:eastAsia="Times New Roman" w:hAnsi="New York" w:cs="Times New Roman"/>
      <w:b/>
      <w:szCs w:val="20"/>
    </w:rPr>
  </w:style>
  <w:style w:type="character" w:customStyle="1" w:styleId="Heading2Char">
    <w:name w:val="Heading 2 Char"/>
    <w:basedOn w:val="DefaultParagraphFont"/>
    <w:link w:val="Heading2"/>
    <w:rsid w:val="00784138"/>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784138"/>
    <w:rPr>
      <w:rFonts w:ascii="Times New Roman" w:eastAsia="Times New Roman" w:hAnsi="Times New Roman" w:cs="Times New Roman"/>
      <w:sz w:val="28"/>
    </w:rPr>
  </w:style>
  <w:style w:type="paragraph" w:styleId="Footer">
    <w:name w:val="footer"/>
    <w:basedOn w:val="Normal"/>
    <w:link w:val="FooterChar"/>
    <w:rsid w:val="00784138"/>
    <w:pPr>
      <w:tabs>
        <w:tab w:val="center" w:pos="4320"/>
        <w:tab w:val="right" w:pos="8640"/>
      </w:tabs>
    </w:pPr>
    <w:rPr>
      <w:rFonts w:ascii="New York" w:hAnsi="New York"/>
      <w:szCs w:val="20"/>
    </w:rPr>
  </w:style>
  <w:style w:type="character" w:customStyle="1" w:styleId="FooterChar">
    <w:name w:val="Footer Char"/>
    <w:basedOn w:val="DefaultParagraphFont"/>
    <w:link w:val="Footer"/>
    <w:rsid w:val="00784138"/>
    <w:rPr>
      <w:rFonts w:ascii="New York" w:eastAsia="Times New Roman" w:hAnsi="New York"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716</Words>
  <Characters>4083</Characters>
  <Application>Microsoft Office Word</Application>
  <DocSecurity>0</DocSecurity>
  <Lines>34</Lines>
  <Paragraphs>9</Paragraphs>
  <ScaleCrop>false</ScaleCrop>
  <Company>Northeastern University</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Sullivan</dc:creator>
  <cp:keywords/>
  <dc:description/>
  <cp:lastModifiedBy>Sullivan, Sean</cp:lastModifiedBy>
  <cp:revision>7</cp:revision>
  <dcterms:created xsi:type="dcterms:W3CDTF">2013-05-30T17:12:00Z</dcterms:created>
  <dcterms:modified xsi:type="dcterms:W3CDTF">2022-02-09T14:21:00Z</dcterms:modified>
</cp:coreProperties>
</file>