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054F3" w14:textId="77777777" w:rsidR="0076044C" w:rsidRPr="00625A9D" w:rsidRDefault="0076044C" w:rsidP="0076044C">
      <w:pPr>
        <w:rPr>
          <w:rFonts w:ascii="Aptos" w:hAnsi="Aptos"/>
        </w:rPr>
      </w:pPr>
      <w:r w:rsidRPr="00625A9D">
        <w:rPr>
          <w:rFonts w:ascii="Aptos" w:hAnsi="Aptos"/>
          <w:sz w:val="154"/>
        </w:rPr>
        <w:t>NU</w:t>
      </w:r>
      <w:r w:rsidRPr="00625A9D">
        <w:rPr>
          <w:rFonts w:ascii="Aptos" w:hAnsi="Aptos"/>
          <w:outline/>
          <w:color w:val="000000"/>
          <w:sz w:val="84"/>
          <w14:textOutline w14:w="9525" w14:cap="flat" w14:cmpd="sng" w14:algn="ctr">
            <w14:solidFill>
              <w14:srgbClr w14:val="000000"/>
            </w14:solidFill>
            <w14:prstDash w14:val="solid"/>
            <w14:round/>
          </w14:textOutline>
          <w14:textFill>
            <w14:noFill/>
          </w14:textFill>
        </w:rPr>
        <w:t>–</w:t>
      </w:r>
      <w:r w:rsidRPr="00625A9D">
        <w:rPr>
          <w:rFonts w:ascii="Aptos" w:hAnsi="Aptos"/>
          <w:outline/>
          <w:color w:val="000000"/>
          <w:sz w:val="60"/>
          <w:u w:val="single"/>
          <w14:textOutline w14:w="9525" w14:cap="flat" w14:cmpd="sng" w14:algn="ctr">
            <w14:solidFill>
              <w14:srgbClr w14:val="000000"/>
            </w14:solidFill>
            <w14:prstDash w14:val="solid"/>
            <w14:round/>
          </w14:textOutline>
          <w14:textFill>
            <w14:noFill/>
          </w14:textFill>
        </w:rPr>
        <w:t>IACUC POLICY</w:t>
      </w:r>
    </w:p>
    <w:p w14:paraId="75B7C1E5" w14:textId="77777777" w:rsidR="0076044C" w:rsidRPr="00625A9D" w:rsidRDefault="0076044C" w:rsidP="0076044C">
      <w:pPr>
        <w:pStyle w:val="Heading9"/>
        <w:rPr>
          <w:rFonts w:ascii="Aptos" w:hAnsi="Aptos"/>
          <w:sz w:val="28"/>
          <w:szCs w:val="28"/>
          <w:u w:val="single"/>
        </w:rPr>
      </w:pPr>
      <w:r w:rsidRPr="00625A9D">
        <w:rPr>
          <w:rFonts w:ascii="Aptos" w:hAnsi="Aptos"/>
          <w:sz w:val="28"/>
          <w:szCs w:val="28"/>
        </w:rPr>
        <w:t>Northeastern University Institutional Animal Care and Use Committee</w:t>
      </w:r>
    </w:p>
    <w:p w14:paraId="32E399B9" w14:textId="77777777" w:rsidR="009B4B50" w:rsidRPr="00625A9D" w:rsidRDefault="009B4B50" w:rsidP="009B4B50">
      <w:pPr>
        <w:tabs>
          <w:tab w:val="left" w:pos="1080"/>
        </w:tabs>
        <w:rPr>
          <w:rFonts w:ascii="Aptos" w:hAnsi="Aptos" w:cstheme="majorHAnsi"/>
          <w:sz w:val="24"/>
          <w:u w:val="single"/>
        </w:rPr>
      </w:pPr>
    </w:p>
    <w:tbl>
      <w:tblPr>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000" w:firstRow="0" w:lastRow="0" w:firstColumn="0" w:lastColumn="0" w:noHBand="0" w:noVBand="0"/>
      </w:tblPr>
      <w:tblGrid>
        <w:gridCol w:w="8520"/>
      </w:tblGrid>
      <w:tr w:rsidR="009B4B50" w:rsidRPr="00625A9D" w14:paraId="5D0D2DBC" w14:textId="77777777" w:rsidTr="00FC0088">
        <w:tc>
          <w:tcPr>
            <w:tcW w:w="8856" w:type="dxa"/>
          </w:tcPr>
          <w:p w14:paraId="608D250C" w14:textId="77777777" w:rsidR="009B4B50" w:rsidRPr="00625A9D" w:rsidRDefault="009B4B50" w:rsidP="00FC0088">
            <w:pPr>
              <w:rPr>
                <w:rFonts w:ascii="Aptos" w:hAnsi="Aptos" w:cstheme="majorHAnsi"/>
                <w:sz w:val="28"/>
                <w:szCs w:val="28"/>
              </w:rPr>
            </w:pPr>
          </w:p>
          <w:p w14:paraId="21D32B35" w14:textId="788C6FE0" w:rsidR="009B4B50" w:rsidRPr="00625A9D" w:rsidRDefault="009B4B50" w:rsidP="00FC0088">
            <w:pPr>
              <w:pStyle w:val="Heading3"/>
              <w:rPr>
                <w:rFonts w:ascii="Aptos" w:hAnsi="Aptos"/>
                <w:b w:val="0"/>
                <w:bCs w:val="0"/>
              </w:rPr>
            </w:pPr>
            <w:r w:rsidRPr="00625A9D">
              <w:rPr>
                <w:rFonts w:ascii="Aptos" w:hAnsi="Aptos"/>
                <w:b w:val="0"/>
                <w:bCs w:val="0"/>
              </w:rPr>
              <w:t>Blood Collection</w:t>
            </w:r>
            <w:r w:rsidR="005A23FE" w:rsidRPr="00625A9D">
              <w:rPr>
                <w:rFonts w:ascii="Aptos" w:hAnsi="Aptos"/>
                <w:b w:val="0"/>
                <w:bCs w:val="0"/>
              </w:rPr>
              <w:t xml:space="preserve"> </w:t>
            </w:r>
            <w:r w:rsidR="007A193C" w:rsidRPr="00625A9D">
              <w:rPr>
                <w:rFonts w:ascii="Aptos" w:hAnsi="Aptos"/>
                <w:b w:val="0"/>
                <w:bCs w:val="0"/>
              </w:rPr>
              <w:t>from</w:t>
            </w:r>
            <w:r w:rsidR="005A23FE" w:rsidRPr="00625A9D">
              <w:rPr>
                <w:rFonts w:ascii="Aptos" w:hAnsi="Aptos"/>
                <w:b w:val="0"/>
                <w:bCs w:val="0"/>
              </w:rPr>
              <w:t xml:space="preserve"> </w:t>
            </w:r>
            <w:r w:rsidR="008D7D59" w:rsidRPr="00625A9D">
              <w:rPr>
                <w:rFonts w:ascii="Aptos" w:hAnsi="Aptos"/>
                <w:b w:val="0"/>
                <w:bCs w:val="0"/>
              </w:rPr>
              <w:t xml:space="preserve">Common </w:t>
            </w:r>
            <w:r w:rsidR="005A23FE" w:rsidRPr="00625A9D">
              <w:rPr>
                <w:rFonts w:ascii="Aptos" w:hAnsi="Aptos"/>
                <w:b w:val="0"/>
                <w:bCs w:val="0"/>
              </w:rPr>
              <w:t>Laboratory Animals</w:t>
            </w:r>
          </w:p>
          <w:p w14:paraId="0E2FDBBA" w14:textId="77777777" w:rsidR="009B4B50" w:rsidRPr="00625A9D" w:rsidRDefault="009B4B50" w:rsidP="00FC0088">
            <w:pPr>
              <w:rPr>
                <w:rFonts w:ascii="Aptos" w:hAnsi="Aptos" w:cstheme="majorHAnsi"/>
                <w:sz w:val="28"/>
                <w:szCs w:val="28"/>
              </w:rPr>
            </w:pPr>
          </w:p>
        </w:tc>
      </w:tr>
    </w:tbl>
    <w:p w14:paraId="5DA063DB" w14:textId="77777777" w:rsidR="009B4B50" w:rsidRDefault="009B4B50" w:rsidP="009B4B50">
      <w:pPr>
        <w:pStyle w:val="Footer"/>
        <w:tabs>
          <w:tab w:val="clear" w:pos="4320"/>
          <w:tab w:val="clear" w:pos="8640"/>
        </w:tabs>
        <w:rPr>
          <w:rFonts w:ascii="Aptos" w:hAnsi="Aptos" w:cstheme="majorHAnsi"/>
        </w:rPr>
      </w:pPr>
    </w:p>
    <w:p w14:paraId="73419EAF" w14:textId="361283B4" w:rsidR="00625A9D" w:rsidRPr="00625A9D" w:rsidRDefault="00625A9D" w:rsidP="00625A9D">
      <w:pPr>
        <w:pStyle w:val="Footer"/>
        <w:tabs>
          <w:tab w:val="clear" w:pos="4320"/>
          <w:tab w:val="clear" w:pos="8640"/>
        </w:tabs>
        <w:jc w:val="center"/>
        <w:rPr>
          <w:rFonts w:ascii="Aptos" w:hAnsi="Aptos" w:cstheme="majorHAnsi"/>
          <w:i/>
          <w:iCs/>
          <w:sz w:val="22"/>
          <w:szCs w:val="22"/>
        </w:rPr>
      </w:pPr>
      <w:r w:rsidRPr="00625A9D">
        <w:rPr>
          <w:rFonts w:ascii="Aptos" w:hAnsi="Aptos" w:cstheme="majorHAnsi"/>
          <w:i/>
          <w:iCs/>
          <w:sz w:val="22"/>
          <w:szCs w:val="22"/>
        </w:rPr>
        <w:t>Re-Approved:</w:t>
      </w:r>
      <w:r w:rsidR="00811F10">
        <w:rPr>
          <w:rFonts w:ascii="Aptos" w:hAnsi="Aptos" w:cstheme="majorHAnsi"/>
          <w:i/>
          <w:iCs/>
          <w:sz w:val="22"/>
          <w:szCs w:val="22"/>
        </w:rPr>
        <w:t xml:space="preserve"> 10/08/2024</w:t>
      </w:r>
    </w:p>
    <w:p w14:paraId="1DB7DF48" w14:textId="77777777" w:rsidR="00625A9D" w:rsidRPr="00625A9D" w:rsidRDefault="00625A9D" w:rsidP="009B4B50">
      <w:pPr>
        <w:pStyle w:val="Footer"/>
        <w:tabs>
          <w:tab w:val="clear" w:pos="4320"/>
          <w:tab w:val="clear" w:pos="8640"/>
        </w:tabs>
        <w:rPr>
          <w:rFonts w:ascii="Aptos" w:hAnsi="Aptos" w:cstheme="majorHAnsi"/>
          <w:sz w:val="22"/>
          <w:szCs w:val="22"/>
        </w:rPr>
      </w:pPr>
    </w:p>
    <w:p w14:paraId="6D23AB3D" w14:textId="77777777" w:rsidR="009B4B50" w:rsidRPr="00625A9D" w:rsidRDefault="009B4B50" w:rsidP="009B4B50">
      <w:pPr>
        <w:pStyle w:val="Footer"/>
        <w:tabs>
          <w:tab w:val="clear" w:pos="4320"/>
          <w:tab w:val="clear" w:pos="8640"/>
        </w:tabs>
        <w:rPr>
          <w:rFonts w:ascii="Aptos" w:hAnsi="Aptos" w:cstheme="majorHAnsi"/>
          <w:sz w:val="22"/>
          <w:szCs w:val="22"/>
          <w:u w:val="single"/>
        </w:rPr>
      </w:pPr>
      <w:r w:rsidRPr="00625A9D">
        <w:rPr>
          <w:rFonts w:ascii="Aptos" w:hAnsi="Aptos" w:cstheme="majorHAnsi"/>
          <w:sz w:val="22"/>
          <w:szCs w:val="22"/>
          <w:u w:val="single"/>
        </w:rPr>
        <w:t>Technique:</w:t>
      </w:r>
    </w:p>
    <w:p w14:paraId="0C6D2578" w14:textId="77777777" w:rsidR="009B4B50" w:rsidRPr="00625A9D" w:rsidRDefault="009B4B50" w:rsidP="009B4B50">
      <w:pPr>
        <w:ind w:left="180"/>
        <w:rPr>
          <w:rFonts w:ascii="Aptos" w:hAnsi="Aptos" w:cstheme="majorHAnsi"/>
          <w:sz w:val="22"/>
          <w:szCs w:val="22"/>
        </w:rPr>
      </w:pPr>
    </w:p>
    <w:p w14:paraId="73D0B6C1" w14:textId="2AE7C1C2" w:rsidR="004A0368" w:rsidRPr="00625A9D" w:rsidRDefault="00F53D8F" w:rsidP="009B4B50">
      <w:pPr>
        <w:pStyle w:val="Footer"/>
        <w:tabs>
          <w:tab w:val="clear" w:pos="4320"/>
          <w:tab w:val="clear" w:pos="8640"/>
        </w:tabs>
        <w:rPr>
          <w:rFonts w:ascii="Aptos" w:hAnsi="Aptos" w:cstheme="majorHAnsi"/>
          <w:sz w:val="22"/>
          <w:szCs w:val="22"/>
        </w:rPr>
      </w:pPr>
      <w:r w:rsidRPr="00625A9D">
        <w:rPr>
          <w:rFonts w:ascii="Aptos" w:hAnsi="Aptos" w:cstheme="majorHAnsi"/>
          <w:sz w:val="22"/>
          <w:szCs w:val="22"/>
        </w:rPr>
        <w:t>Blood collection</w:t>
      </w:r>
      <w:r w:rsidR="004A0368" w:rsidRPr="00625A9D">
        <w:rPr>
          <w:rFonts w:ascii="Aptos" w:hAnsi="Aptos" w:cstheme="majorHAnsi"/>
          <w:sz w:val="22"/>
          <w:szCs w:val="22"/>
        </w:rPr>
        <w:t xml:space="preserve"> guidelines have been established to assist investigators with their choice of survival blood collection techniques</w:t>
      </w:r>
      <w:r w:rsidRPr="00625A9D">
        <w:rPr>
          <w:rFonts w:ascii="Aptos" w:hAnsi="Aptos" w:cstheme="majorHAnsi"/>
          <w:sz w:val="22"/>
          <w:szCs w:val="22"/>
        </w:rPr>
        <w:t xml:space="preserve"> and to determine the maximum blood that can be collected from each research subject</w:t>
      </w:r>
      <w:r w:rsidR="004A0368" w:rsidRPr="00625A9D">
        <w:rPr>
          <w:rFonts w:ascii="Aptos" w:hAnsi="Aptos" w:cstheme="majorHAnsi"/>
          <w:sz w:val="22"/>
          <w:szCs w:val="22"/>
        </w:rPr>
        <w:t xml:space="preserve">.  Blood collection from laboratory animals is </w:t>
      </w:r>
      <w:r w:rsidR="00737939" w:rsidRPr="00625A9D">
        <w:rPr>
          <w:rFonts w:ascii="Aptos" w:hAnsi="Aptos" w:cstheme="majorHAnsi"/>
          <w:sz w:val="22"/>
          <w:szCs w:val="22"/>
        </w:rPr>
        <w:t>a valuable tool</w:t>
      </w:r>
      <w:r w:rsidR="004A0368" w:rsidRPr="00625A9D">
        <w:rPr>
          <w:rFonts w:ascii="Aptos" w:hAnsi="Aptos" w:cstheme="majorHAnsi"/>
          <w:sz w:val="22"/>
          <w:szCs w:val="22"/>
        </w:rPr>
        <w:t xml:space="preserve"> in the research process.  It is essential that proper technique be followed and personnel collecting blood are properly trained and are skilled at the techniques.  The proficiency of the investigator staff and the volume and collection frequency must be taken into consideration when choosing a method at protocol/amendment submission.  Deviations from these guidelines must be scientifically justified in the </w:t>
      </w:r>
      <w:r w:rsidRPr="00625A9D">
        <w:rPr>
          <w:rFonts w:ascii="Aptos" w:hAnsi="Aptos" w:cstheme="majorHAnsi"/>
          <w:sz w:val="22"/>
          <w:szCs w:val="22"/>
        </w:rPr>
        <w:t>animal care and use protocol/</w:t>
      </w:r>
      <w:r w:rsidR="004A0368" w:rsidRPr="00625A9D">
        <w:rPr>
          <w:rFonts w:ascii="Aptos" w:hAnsi="Aptos" w:cstheme="majorHAnsi"/>
          <w:sz w:val="22"/>
          <w:szCs w:val="22"/>
        </w:rPr>
        <w:t>amendment and approved by the IACUC.</w:t>
      </w:r>
    </w:p>
    <w:p w14:paraId="0FA17A9A" w14:textId="77777777" w:rsidR="004A0368" w:rsidRPr="00625A9D" w:rsidRDefault="004A0368" w:rsidP="009B4B50">
      <w:pPr>
        <w:pStyle w:val="Footer"/>
        <w:tabs>
          <w:tab w:val="clear" w:pos="4320"/>
          <w:tab w:val="clear" w:pos="8640"/>
        </w:tabs>
        <w:rPr>
          <w:rFonts w:ascii="Aptos" w:hAnsi="Aptos" w:cstheme="majorHAnsi"/>
          <w:sz w:val="22"/>
          <w:szCs w:val="22"/>
        </w:rPr>
      </w:pPr>
    </w:p>
    <w:p w14:paraId="4C8932FD" w14:textId="146CFDD7" w:rsidR="004A0368" w:rsidRPr="00625A9D" w:rsidRDefault="00F53D8F" w:rsidP="009B4B50">
      <w:pPr>
        <w:pStyle w:val="Footer"/>
        <w:tabs>
          <w:tab w:val="clear" w:pos="4320"/>
          <w:tab w:val="clear" w:pos="8640"/>
        </w:tabs>
        <w:rPr>
          <w:rFonts w:ascii="Aptos" w:hAnsi="Aptos" w:cstheme="majorHAnsi"/>
          <w:sz w:val="22"/>
          <w:szCs w:val="22"/>
        </w:rPr>
      </w:pPr>
      <w:r w:rsidRPr="00625A9D">
        <w:rPr>
          <w:rFonts w:ascii="Aptos" w:hAnsi="Aptos" w:cstheme="majorHAnsi"/>
          <w:sz w:val="22"/>
          <w:szCs w:val="22"/>
        </w:rPr>
        <w:t>There</w:t>
      </w:r>
      <w:r w:rsidR="004A0368" w:rsidRPr="00625A9D">
        <w:rPr>
          <w:rFonts w:ascii="Aptos" w:hAnsi="Aptos" w:cstheme="majorHAnsi"/>
          <w:sz w:val="22"/>
          <w:szCs w:val="22"/>
        </w:rPr>
        <w:t xml:space="preserve"> are </w:t>
      </w:r>
      <w:r w:rsidR="00737939" w:rsidRPr="00625A9D">
        <w:rPr>
          <w:rFonts w:ascii="Aptos" w:hAnsi="Aptos" w:cstheme="majorHAnsi"/>
          <w:sz w:val="22"/>
          <w:szCs w:val="22"/>
        </w:rPr>
        <w:t>crucial factors</w:t>
      </w:r>
      <w:r w:rsidR="004A0368" w:rsidRPr="00625A9D">
        <w:rPr>
          <w:rFonts w:ascii="Aptos" w:hAnsi="Aptos" w:cstheme="majorHAnsi"/>
          <w:sz w:val="22"/>
          <w:szCs w:val="22"/>
        </w:rPr>
        <w:t xml:space="preserve"> to consider when choosing your blood collection technique that are applicable to the research and the </w:t>
      </w:r>
      <w:r w:rsidR="00422F22" w:rsidRPr="00625A9D">
        <w:rPr>
          <w:rFonts w:ascii="Aptos" w:hAnsi="Aptos" w:cstheme="majorHAnsi"/>
          <w:sz w:val="22"/>
          <w:szCs w:val="22"/>
        </w:rPr>
        <w:t>well-being</w:t>
      </w:r>
      <w:r w:rsidR="004A0368" w:rsidRPr="00625A9D">
        <w:rPr>
          <w:rFonts w:ascii="Aptos" w:hAnsi="Aptos" w:cstheme="majorHAnsi"/>
          <w:sz w:val="22"/>
          <w:szCs w:val="22"/>
        </w:rPr>
        <w:t xml:space="preserve"> of the animals.</w:t>
      </w:r>
      <w:r w:rsidR="00922182" w:rsidRPr="00625A9D">
        <w:rPr>
          <w:rFonts w:ascii="Aptos" w:hAnsi="Aptos" w:cstheme="majorHAnsi"/>
          <w:sz w:val="22"/>
          <w:szCs w:val="22"/>
        </w:rPr>
        <w:t xml:space="preserve">  The</w:t>
      </w:r>
      <w:r w:rsidRPr="00625A9D">
        <w:rPr>
          <w:rFonts w:ascii="Aptos" w:hAnsi="Aptos" w:cstheme="majorHAnsi"/>
          <w:sz w:val="22"/>
          <w:szCs w:val="22"/>
        </w:rPr>
        <w:t>y</w:t>
      </w:r>
      <w:r w:rsidR="00922182" w:rsidRPr="00625A9D">
        <w:rPr>
          <w:rFonts w:ascii="Aptos" w:hAnsi="Aptos" w:cstheme="majorHAnsi"/>
          <w:sz w:val="22"/>
          <w:szCs w:val="22"/>
        </w:rPr>
        <w:t xml:space="preserve"> include, but are not limited to:</w:t>
      </w:r>
    </w:p>
    <w:p w14:paraId="6C5F1B2E" w14:textId="63E04B13" w:rsidR="00B62367" w:rsidRPr="00625A9D" w:rsidRDefault="005E056B" w:rsidP="00B62367">
      <w:pPr>
        <w:pStyle w:val="Footer"/>
        <w:numPr>
          <w:ilvl w:val="0"/>
          <w:numId w:val="1"/>
        </w:numPr>
        <w:tabs>
          <w:tab w:val="clear" w:pos="4320"/>
          <w:tab w:val="clear" w:pos="8640"/>
        </w:tabs>
        <w:rPr>
          <w:rFonts w:ascii="Aptos" w:hAnsi="Aptos" w:cstheme="majorHAnsi"/>
          <w:sz w:val="22"/>
          <w:szCs w:val="22"/>
        </w:rPr>
      </w:pPr>
      <w:r w:rsidRPr="00625A9D">
        <w:rPr>
          <w:rFonts w:ascii="Aptos" w:hAnsi="Aptos" w:cstheme="majorHAnsi"/>
          <w:sz w:val="22"/>
          <w:szCs w:val="22"/>
        </w:rPr>
        <w:t>Species</w:t>
      </w:r>
      <w:r w:rsidR="003134E5" w:rsidRPr="00625A9D">
        <w:rPr>
          <w:rFonts w:ascii="Aptos" w:hAnsi="Aptos" w:cstheme="majorHAnsi"/>
          <w:sz w:val="22"/>
          <w:szCs w:val="22"/>
        </w:rPr>
        <w:t xml:space="preserve"> </w:t>
      </w:r>
      <w:r w:rsidR="00B62367" w:rsidRPr="00625A9D">
        <w:rPr>
          <w:rFonts w:ascii="Aptos" w:hAnsi="Aptos" w:cstheme="majorHAnsi"/>
          <w:sz w:val="22"/>
          <w:szCs w:val="22"/>
        </w:rPr>
        <w:t>(each species has a different total blood volume or TBV based on body weight)</w:t>
      </w:r>
    </w:p>
    <w:p w14:paraId="7DE8782D" w14:textId="4DB28A95" w:rsidR="005E056B" w:rsidRPr="00625A9D" w:rsidRDefault="005E056B" w:rsidP="005A23FE">
      <w:pPr>
        <w:pStyle w:val="Footer"/>
        <w:numPr>
          <w:ilvl w:val="0"/>
          <w:numId w:val="1"/>
        </w:numPr>
        <w:tabs>
          <w:tab w:val="clear" w:pos="4320"/>
          <w:tab w:val="clear" w:pos="8640"/>
        </w:tabs>
        <w:rPr>
          <w:rFonts w:ascii="Aptos" w:hAnsi="Aptos" w:cstheme="majorHAnsi"/>
          <w:sz w:val="22"/>
          <w:szCs w:val="22"/>
        </w:rPr>
      </w:pPr>
      <w:r w:rsidRPr="00625A9D">
        <w:rPr>
          <w:rFonts w:ascii="Aptos" w:hAnsi="Aptos" w:cstheme="majorHAnsi"/>
          <w:sz w:val="22"/>
          <w:szCs w:val="22"/>
        </w:rPr>
        <w:t>Weight and size of the animals</w:t>
      </w:r>
    </w:p>
    <w:p w14:paraId="3B5E2BB8" w14:textId="54E99BFD" w:rsidR="005E056B" w:rsidRPr="00625A9D" w:rsidRDefault="005E056B" w:rsidP="005A23FE">
      <w:pPr>
        <w:pStyle w:val="Footer"/>
        <w:numPr>
          <w:ilvl w:val="0"/>
          <w:numId w:val="1"/>
        </w:numPr>
        <w:tabs>
          <w:tab w:val="clear" w:pos="4320"/>
          <w:tab w:val="clear" w:pos="8640"/>
        </w:tabs>
        <w:rPr>
          <w:rFonts w:ascii="Aptos" w:hAnsi="Aptos" w:cstheme="majorHAnsi"/>
          <w:sz w:val="22"/>
          <w:szCs w:val="22"/>
        </w:rPr>
      </w:pPr>
      <w:r w:rsidRPr="00625A9D">
        <w:rPr>
          <w:rFonts w:ascii="Aptos" w:hAnsi="Aptos" w:cstheme="majorHAnsi"/>
          <w:sz w:val="22"/>
          <w:szCs w:val="22"/>
        </w:rPr>
        <w:t>Type of sample required (i.e. serum, plasma, whole blood)</w:t>
      </w:r>
    </w:p>
    <w:p w14:paraId="557B44A7" w14:textId="6F743CF9" w:rsidR="005E056B" w:rsidRPr="00625A9D" w:rsidRDefault="005E056B" w:rsidP="005A23FE">
      <w:pPr>
        <w:pStyle w:val="Footer"/>
        <w:numPr>
          <w:ilvl w:val="0"/>
          <w:numId w:val="1"/>
        </w:numPr>
        <w:tabs>
          <w:tab w:val="clear" w:pos="4320"/>
          <w:tab w:val="clear" w:pos="8640"/>
        </w:tabs>
        <w:rPr>
          <w:rFonts w:ascii="Aptos" w:hAnsi="Aptos" w:cstheme="majorHAnsi"/>
          <w:sz w:val="22"/>
          <w:szCs w:val="22"/>
        </w:rPr>
      </w:pPr>
      <w:r w:rsidRPr="00625A9D">
        <w:rPr>
          <w:rFonts w:ascii="Aptos" w:hAnsi="Aptos" w:cstheme="majorHAnsi"/>
          <w:sz w:val="22"/>
          <w:szCs w:val="22"/>
        </w:rPr>
        <w:t>The volume of blood required</w:t>
      </w:r>
    </w:p>
    <w:p w14:paraId="742FF919" w14:textId="3660A514" w:rsidR="005E056B" w:rsidRPr="00625A9D" w:rsidRDefault="005E056B" w:rsidP="005A23FE">
      <w:pPr>
        <w:pStyle w:val="Footer"/>
        <w:numPr>
          <w:ilvl w:val="0"/>
          <w:numId w:val="1"/>
        </w:numPr>
        <w:tabs>
          <w:tab w:val="clear" w:pos="4320"/>
          <w:tab w:val="clear" w:pos="8640"/>
        </w:tabs>
        <w:rPr>
          <w:rFonts w:ascii="Aptos" w:hAnsi="Aptos" w:cstheme="majorHAnsi"/>
          <w:sz w:val="22"/>
          <w:szCs w:val="22"/>
        </w:rPr>
      </w:pPr>
      <w:r w:rsidRPr="00625A9D">
        <w:rPr>
          <w:rFonts w:ascii="Aptos" w:hAnsi="Aptos" w:cstheme="majorHAnsi"/>
          <w:sz w:val="22"/>
          <w:szCs w:val="22"/>
        </w:rPr>
        <w:t>Frequency of sampling, i.e. for PK study.</w:t>
      </w:r>
    </w:p>
    <w:p w14:paraId="2112130D" w14:textId="1B36AD30" w:rsidR="005E056B" w:rsidRPr="00625A9D" w:rsidRDefault="005E056B" w:rsidP="005A23FE">
      <w:pPr>
        <w:pStyle w:val="Footer"/>
        <w:numPr>
          <w:ilvl w:val="0"/>
          <w:numId w:val="1"/>
        </w:numPr>
        <w:tabs>
          <w:tab w:val="clear" w:pos="4320"/>
          <w:tab w:val="clear" w:pos="8640"/>
        </w:tabs>
        <w:rPr>
          <w:rFonts w:ascii="Aptos" w:hAnsi="Aptos" w:cstheme="majorHAnsi"/>
          <w:sz w:val="22"/>
          <w:szCs w:val="22"/>
        </w:rPr>
      </w:pPr>
      <w:r w:rsidRPr="00625A9D">
        <w:rPr>
          <w:rFonts w:ascii="Aptos" w:hAnsi="Aptos" w:cstheme="majorHAnsi"/>
          <w:sz w:val="22"/>
          <w:szCs w:val="22"/>
        </w:rPr>
        <w:t>The experience of the personnel collecting the blood.</w:t>
      </w:r>
    </w:p>
    <w:p w14:paraId="1B9EDA2A" w14:textId="7073AAD8" w:rsidR="005E056B" w:rsidRPr="00625A9D" w:rsidRDefault="005E056B" w:rsidP="005A23FE">
      <w:pPr>
        <w:pStyle w:val="Footer"/>
        <w:numPr>
          <w:ilvl w:val="0"/>
          <w:numId w:val="1"/>
        </w:numPr>
        <w:tabs>
          <w:tab w:val="clear" w:pos="4320"/>
          <w:tab w:val="clear" w:pos="8640"/>
        </w:tabs>
        <w:rPr>
          <w:rFonts w:ascii="Aptos" w:hAnsi="Aptos" w:cstheme="majorHAnsi"/>
          <w:sz w:val="22"/>
          <w:szCs w:val="22"/>
        </w:rPr>
      </w:pPr>
      <w:r w:rsidRPr="00625A9D">
        <w:rPr>
          <w:rFonts w:ascii="Aptos" w:hAnsi="Aptos" w:cstheme="majorHAnsi"/>
          <w:sz w:val="22"/>
          <w:szCs w:val="22"/>
        </w:rPr>
        <w:t>The effect of the collection technique on the animal</w:t>
      </w:r>
    </w:p>
    <w:p w14:paraId="75FE0F84" w14:textId="77777777" w:rsidR="009B4B50" w:rsidRPr="00625A9D" w:rsidRDefault="009B4B50" w:rsidP="009B4B50">
      <w:pPr>
        <w:pStyle w:val="Footer"/>
        <w:tabs>
          <w:tab w:val="clear" w:pos="4320"/>
          <w:tab w:val="clear" w:pos="8640"/>
        </w:tabs>
        <w:rPr>
          <w:rFonts w:ascii="Aptos" w:hAnsi="Aptos" w:cstheme="majorHAnsi"/>
          <w:sz w:val="22"/>
          <w:szCs w:val="22"/>
        </w:rPr>
      </w:pPr>
    </w:p>
    <w:p w14:paraId="6E7071FA" w14:textId="77777777" w:rsidR="00401CE6" w:rsidRPr="00625A9D" w:rsidRDefault="00401CE6">
      <w:pPr>
        <w:rPr>
          <w:rFonts w:ascii="Aptos" w:hAnsi="Aptos" w:cstheme="majorHAnsi"/>
          <w:sz w:val="22"/>
          <w:szCs w:val="22"/>
          <w:u w:val="single"/>
        </w:rPr>
      </w:pPr>
      <w:r w:rsidRPr="00625A9D">
        <w:rPr>
          <w:rFonts w:ascii="Aptos" w:hAnsi="Aptos" w:cstheme="majorHAnsi"/>
          <w:sz w:val="22"/>
          <w:szCs w:val="22"/>
          <w:u w:val="single"/>
        </w:rPr>
        <w:br w:type="page"/>
      </w:r>
    </w:p>
    <w:p w14:paraId="2EA63384" w14:textId="580C644B" w:rsidR="009B4B50" w:rsidRPr="00625A9D" w:rsidRDefault="009B4B50" w:rsidP="009B4B50">
      <w:pPr>
        <w:pStyle w:val="Footer"/>
        <w:tabs>
          <w:tab w:val="clear" w:pos="4320"/>
          <w:tab w:val="clear" w:pos="8640"/>
        </w:tabs>
        <w:rPr>
          <w:rFonts w:ascii="Aptos" w:hAnsi="Aptos" w:cstheme="majorHAnsi"/>
          <w:sz w:val="22"/>
          <w:szCs w:val="22"/>
          <w:u w:val="single"/>
        </w:rPr>
      </w:pPr>
      <w:r w:rsidRPr="00625A9D">
        <w:rPr>
          <w:rFonts w:ascii="Aptos" w:hAnsi="Aptos" w:cstheme="majorHAnsi"/>
          <w:sz w:val="22"/>
          <w:szCs w:val="22"/>
          <w:u w:val="single"/>
        </w:rPr>
        <w:lastRenderedPageBreak/>
        <w:t xml:space="preserve">Blood </w:t>
      </w:r>
      <w:r w:rsidR="00CA10B2" w:rsidRPr="00625A9D">
        <w:rPr>
          <w:rFonts w:ascii="Aptos" w:hAnsi="Aptos" w:cstheme="majorHAnsi"/>
          <w:sz w:val="22"/>
          <w:szCs w:val="22"/>
          <w:u w:val="single"/>
        </w:rPr>
        <w:t>Collection Guidelines</w:t>
      </w:r>
      <w:r w:rsidR="00352101" w:rsidRPr="00625A9D">
        <w:rPr>
          <w:rFonts w:ascii="Aptos" w:hAnsi="Aptos" w:cstheme="majorHAnsi"/>
          <w:sz w:val="22"/>
          <w:szCs w:val="22"/>
          <w:u w:val="single"/>
        </w:rPr>
        <w:t xml:space="preserve"> </w:t>
      </w:r>
      <w:r w:rsidR="003E3D85" w:rsidRPr="00625A9D">
        <w:rPr>
          <w:rFonts w:ascii="Aptos" w:hAnsi="Aptos" w:cstheme="majorHAnsi"/>
          <w:sz w:val="22"/>
          <w:szCs w:val="22"/>
          <w:u w:val="single"/>
        </w:rPr>
        <w:t>(Based on Individual species mean blood volumes)</w:t>
      </w:r>
      <w:r w:rsidRPr="00625A9D">
        <w:rPr>
          <w:rFonts w:ascii="Aptos" w:hAnsi="Aptos" w:cstheme="majorHAnsi"/>
          <w:sz w:val="22"/>
          <w:szCs w:val="22"/>
          <w:u w:val="single"/>
        </w:rPr>
        <w:t>:</w:t>
      </w:r>
    </w:p>
    <w:p w14:paraId="38FD6263" w14:textId="77777777" w:rsidR="00CA10B2" w:rsidRPr="00625A9D" w:rsidRDefault="00CA10B2" w:rsidP="009B4B50">
      <w:pPr>
        <w:ind w:left="180"/>
        <w:rPr>
          <w:rFonts w:ascii="Aptos" w:hAnsi="Aptos" w:cstheme="majorHAnsi"/>
          <w:sz w:val="22"/>
          <w:szCs w:val="22"/>
        </w:rPr>
      </w:pPr>
    </w:p>
    <w:p w14:paraId="6BB43545" w14:textId="73824351" w:rsidR="00CA10B2" w:rsidRPr="00625A9D" w:rsidRDefault="00CA10B2" w:rsidP="00BC26D7">
      <w:pPr>
        <w:rPr>
          <w:rFonts w:ascii="Aptos" w:hAnsi="Aptos" w:cstheme="majorHAnsi"/>
          <w:sz w:val="22"/>
          <w:szCs w:val="22"/>
          <w:u w:val="single"/>
        </w:rPr>
      </w:pPr>
      <w:r w:rsidRPr="00625A9D">
        <w:rPr>
          <w:rFonts w:ascii="Aptos" w:hAnsi="Aptos" w:cstheme="majorHAnsi"/>
          <w:sz w:val="22"/>
          <w:szCs w:val="22"/>
          <w:u w:val="single"/>
        </w:rPr>
        <w:t>Serial Blood Collection (multiple samples):</w:t>
      </w:r>
    </w:p>
    <w:p w14:paraId="157683A8" w14:textId="77777777" w:rsidR="00352101" w:rsidRPr="00625A9D" w:rsidRDefault="00352101" w:rsidP="00BC26D7">
      <w:pPr>
        <w:rPr>
          <w:rFonts w:ascii="Aptos" w:hAnsi="Aptos" w:cstheme="majorHAnsi"/>
          <w:sz w:val="22"/>
          <w:szCs w:val="22"/>
        </w:rPr>
      </w:pPr>
    </w:p>
    <w:p w14:paraId="27076368" w14:textId="6D694C8E" w:rsidR="00CA10B2" w:rsidRPr="00625A9D" w:rsidRDefault="00352101" w:rsidP="00B62367">
      <w:pPr>
        <w:pStyle w:val="BodyText2"/>
        <w:tabs>
          <w:tab w:val="left" w:pos="2160"/>
          <w:tab w:val="left" w:pos="2610"/>
        </w:tabs>
        <w:rPr>
          <w:rFonts w:ascii="Aptos" w:hAnsi="Aptos" w:cstheme="majorHAnsi"/>
          <w:sz w:val="22"/>
          <w:szCs w:val="22"/>
        </w:rPr>
      </w:pPr>
      <w:r w:rsidRPr="00625A9D">
        <w:rPr>
          <w:rFonts w:ascii="Aptos" w:hAnsi="Aptos" w:cstheme="majorHAnsi"/>
          <w:sz w:val="22"/>
          <w:szCs w:val="22"/>
        </w:rPr>
        <w:t>Over 2</w:t>
      </w:r>
      <w:r w:rsidR="00CA10B2" w:rsidRPr="00625A9D">
        <w:rPr>
          <w:rFonts w:ascii="Aptos" w:hAnsi="Aptos" w:cstheme="majorHAnsi"/>
          <w:sz w:val="22"/>
          <w:szCs w:val="22"/>
        </w:rPr>
        <w:t xml:space="preserve"> Weeks: </w:t>
      </w:r>
      <w:r w:rsidRPr="00625A9D">
        <w:rPr>
          <w:rFonts w:ascii="Aptos" w:hAnsi="Aptos" w:cstheme="majorHAnsi"/>
          <w:sz w:val="22"/>
          <w:szCs w:val="22"/>
        </w:rPr>
        <w:tab/>
      </w:r>
      <w:r w:rsidR="00CA10B2" w:rsidRPr="00625A9D">
        <w:rPr>
          <w:rFonts w:ascii="Aptos" w:hAnsi="Aptos" w:cstheme="majorHAnsi"/>
          <w:sz w:val="22"/>
          <w:szCs w:val="22"/>
        </w:rPr>
        <w:t>10</w:t>
      </w:r>
      <w:r w:rsidRPr="00625A9D">
        <w:rPr>
          <w:rFonts w:ascii="Aptos" w:hAnsi="Aptos" w:cstheme="majorHAnsi"/>
          <w:sz w:val="22"/>
          <w:szCs w:val="22"/>
        </w:rPr>
        <w:t>%</w:t>
      </w:r>
      <w:r w:rsidR="00CA10B2" w:rsidRPr="00625A9D">
        <w:rPr>
          <w:rFonts w:ascii="Aptos" w:hAnsi="Aptos" w:cstheme="majorHAnsi"/>
          <w:sz w:val="22"/>
          <w:szCs w:val="22"/>
        </w:rPr>
        <w:t xml:space="preserve"> </w:t>
      </w:r>
      <w:r w:rsidR="00BC26D7" w:rsidRPr="00625A9D">
        <w:rPr>
          <w:rFonts w:ascii="Aptos" w:hAnsi="Aptos" w:cstheme="majorHAnsi"/>
          <w:sz w:val="22"/>
          <w:szCs w:val="22"/>
        </w:rPr>
        <w:tab/>
      </w:r>
      <w:r w:rsidR="00CA10B2" w:rsidRPr="00625A9D">
        <w:rPr>
          <w:rFonts w:ascii="Aptos" w:hAnsi="Aptos" w:cstheme="majorHAnsi"/>
          <w:sz w:val="22"/>
          <w:szCs w:val="22"/>
        </w:rPr>
        <w:t>TBV</w:t>
      </w:r>
    </w:p>
    <w:p w14:paraId="533ECDE5" w14:textId="7BAAD027" w:rsidR="00BC26D7" w:rsidRPr="00625A9D" w:rsidRDefault="00BC26D7" w:rsidP="00B62367">
      <w:pPr>
        <w:pStyle w:val="BodyText2"/>
        <w:tabs>
          <w:tab w:val="left" w:pos="2160"/>
          <w:tab w:val="left" w:pos="2610"/>
        </w:tabs>
        <w:rPr>
          <w:rFonts w:ascii="Aptos" w:hAnsi="Aptos" w:cstheme="majorHAnsi"/>
          <w:sz w:val="22"/>
          <w:szCs w:val="22"/>
        </w:rPr>
      </w:pPr>
      <w:r w:rsidRPr="00625A9D">
        <w:rPr>
          <w:rFonts w:ascii="Aptos" w:hAnsi="Aptos" w:cstheme="majorHAnsi"/>
          <w:sz w:val="22"/>
          <w:szCs w:val="22"/>
        </w:rPr>
        <w:t>Over 4 Weeks:</w:t>
      </w:r>
      <w:r w:rsidRPr="00625A9D">
        <w:rPr>
          <w:rFonts w:ascii="Aptos" w:hAnsi="Aptos" w:cstheme="majorHAnsi"/>
          <w:sz w:val="22"/>
          <w:szCs w:val="22"/>
        </w:rPr>
        <w:tab/>
        <w:t xml:space="preserve">15% </w:t>
      </w:r>
      <w:r w:rsidRPr="00625A9D">
        <w:rPr>
          <w:rFonts w:ascii="Aptos" w:hAnsi="Aptos" w:cstheme="majorHAnsi"/>
          <w:sz w:val="22"/>
          <w:szCs w:val="22"/>
        </w:rPr>
        <w:tab/>
        <w:t xml:space="preserve">TBV </w:t>
      </w:r>
    </w:p>
    <w:p w14:paraId="319535B0" w14:textId="300F89D4" w:rsidR="00BC26D7" w:rsidRPr="00625A9D" w:rsidRDefault="00BC26D7" w:rsidP="00BC26D7">
      <w:pPr>
        <w:pStyle w:val="BodyText2"/>
        <w:numPr>
          <w:ilvl w:val="0"/>
          <w:numId w:val="2"/>
        </w:numPr>
        <w:tabs>
          <w:tab w:val="left" w:pos="2160"/>
        </w:tabs>
        <w:rPr>
          <w:rFonts w:ascii="Aptos" w:hAnsi="Aptos" w:cstheme="majorHAnsi"/>
          <w:sz w:val="22"/>
          <w:szCs w:val="22"/>
        </w:rPr>
      </w:pPr>
      <w:r w:rsidRPr="00625A9D">
        <w:rPr>
          <w:rFonts w:ascii="Aptos" w:hAnsi="Aptos" w:cstheme="majorHAnsi"/>
          <w:sz w:val="22"/>
          <w:szCs w:val="22"/>
        </w:rPr>
        <w:t xml:space="preserve">If </w:t>
      </w:r>
      <w:r w:rsidR="00B62367" w:rsidRPr="00625A9D">
        <w:rPr>
          <w:rFonts w:ascii="Aptos" w:hAnsi="Aptos" w:cstheme="majorHAnsi"/>
          <w:sz w:val="22"/>
          <w:szCs w:val="22"/>
        </w:rPr>
        <w:t>15% of TBV</w:t>
      </w:r>
      <w:r w:rsidRPr="00625A9D">
        <w:rPr>
          <w:rFonts w:ascii="Aptos" w:hAnsi="Aptos" w:cstheme="majorHAnsi"/>
          <w:sz w:val="22"/>
          <w:szCs w:val="22"/>
        </w:rPr>
        <w:t xml:space="preserve"> is collected, the equivalent volume of saline must be administered</w:t>
      </w:r>
      <w:r w:rsidR="00B62367" w:rsidRPr="00625A9D">
        <w:rPr>
          <w:rFonts w:ascii="Aptos" w:hAnsi="Aptos" w:cstheme="majorHAnsi"/>
          <w:sz w:val="22"/>
          <w:szCs w:val="22"/>
        </w:rPr>
        <w:t xml:space="preserve"> IP or SC</w:t>
      </w:r>
      <w:r w:rsidRPr="00625A9D">
        <w:rPr>
          <w:rFonts w:ascii="Aptos" w:hAnsi="Aptos" w:cstheme="majorHAnsi"/>
          <w:sz w:val="22"/>
          <w:szCs w:val="22"/>
        </w:rPr>
        <w:t>.</w:t>
      </w:r>
    </w:p>
    <w:p w14:paraId="1E0636E4" w14:textId="77777777" w:rsidR="00BC26D7" w:rsidRPr="00625A9D" w:rsidRDefault="00BC26D7" w:rsidP="00BC26D7">
      <w:pPr>
        <w:pStyle w:val="BodyText2"/>
        <w:tabs>
          <w:tab w:val="left" w:pos="2160"/>
        </w:tabs>
        <w:rPr>
          <w:rFonts w:ascii="Aptos" w:hAnsi="Aptos" w:cstheme="majorHAnsi"/>
          <w:sz w:val="22"/>
          <w:szCs w:val="22"/>
        </w:rPr>
      </w:pPr>
    </w:p>
    <w:p w14:paraId="675D6F9D" w14:textId="1C6163E8" w:rsidR="00CA10B2" w:rsidRPr="00625A9D" w:rsidRDefault="00CA10B2" w:rsidP="00BC26D7">
      <w:pPr>
        <w:pStyle w:val="BodyText2"/>
        <w:tabs>
          <w:tab w:val="left" w:pos="2160"/>
        </w:tabs>
        <w:rPr>
          <w:rFonts w:ascii="Aptos" w:hAnsi="Aptos" w:cstheme="majorHAnsi"/>
          <w:sz w:val="22"/>
          <w:szCs w:val="22"/>
          <w:u w:val="single"/>
        </w:rPr>
      </w:pPr>
      <w:r w:rsidRPr="00625A9D">
        <w:rPr>
          <w:rFonts w:ascii="Aptos" w:hAnsi="Aptos" w:cstheme="majorHAnsi"/>
          <w:sz w:val="22"/>
          <w:szCs w:val="22"/>
          <w:u w:val="single"/>
        </w:rPr>
        <w:t xml:space="preserve">Single </w:t>
      </w:r>
      <w:r w:rsidR="00352101" w:rsidRPr="00625A9D">
        <w:rPr>
          <w:rFonts w:ascii="Aptos" w:hAnsi="Aptos" w:cstheme="majorHAnsi"/>
          <w:sz w:val="22"/>
          <w:szCs w:val="22"/>
          <w:u w:val="single"/>
        </w:rPr>
        <w:t>Blood Collection Sample:</w:t>
      </w:r>
    </w:p>
    <w:p w14:paraId="2954722B" w14:textId="77777777" w:rsidR="00BC26D7" w:rsidRPr="00625A9D" w:rsidRDefault="00BC26D7" w:rsidP="00BC26D7">
      <w:pPr>
        <w:pStyle w:val="BodyText2"/>
        <w:tabs>
          <w:tab w:val="left" w:pos="2160"/>
        </w:tabs>
        <w:rPr>
          <w:rFonts w:ascii="Aptos" w:hAnsi="Aptos" w:cstheme="majorHAnsi"/>
          <w:sz w:val="22"/>
          <w:szCs w:val="22"/>
        </w:rPr>
      </w:pPr>
    </w:p>
    <w:p w14:paraId="3A155F3C" w14:textId="77777777" w:rsidR="00BC26D7" w:rsidRPr="00625A9D" w:rsidRDefault="00352101" w:rsidP="00BC26D7">
      <w:pPr>
        <w:pStyle w:val="BodyText2"/>
        <w:tabs>
          <w:tab w:val="left" w:pos="2160"/>
        </w:tabs>
        <w:rPr>
          <w:rFonts w:ascii="Aptos" w:hAnsi="Aptos" w:cstheme="majorHAnsi"/>
          <w:sz w:val="22"/>
          <w:szCs w:val="22"/>
        </w:rPr>
      </w:pPr>
      <w:r w:rsidRPr="00625A9D">
        <w:rPr>
          <w:rFonts w:ascii="Aptos" w:hAnsi="Aptos" w:cstheme="majorHAnsi"/>
          <w:sz w:val="22"/>
          <w:szCs w:val="22"/>
        </w:rPr>
        <w:t>Once Every 2 Weeks:</w:t>
      </w:r>
      <w:r w:rsidRPr="00625A9D">
        <w:rPr>
          <w:rFonts w:ascii="Aptos" w:hAnsi="Aptos" w:cstheme="majorHAnsi"/>
          <w:sz w:val="22"/>
          <w:szCs w:val="22"/>
        </w:rPr>
        <w:tab/>
        <w:t>10% TBV</w:t>
      </w:r>
      <w:r w:rsidR="00BC26D7" w:rsidRPr="00625A9D">
        <w:rPr>
          <w:rFonts w:ascii="Aptos" w:hAnsi="Aptos" w:cstheme="majorHAnsi"/>
          <w:sz w:val="22"/>
          <w:szCs w:val="22"/>
        </w:rPr>
        <w:t xml:space="preserve"> </w:t>
      </w:r>
    </w:p>
    <w:p w14:paraId="5272E45B" w14:textId="2EAD140F" w:rsidR="00CA10B2" w:rsidRPr="00625A9D" w:rsidRDefault="00BC26D7" w:rsidP="00BC26D7">
      <w:pPr>
        <w:pStyle w:val="BodyText2"/>
        <w:numPr>
          <w:ilvl w:val="0"/>
          <w:numId w:val="2"/>
        </w:numPr>
        <w:tabs>
          <w:tab w:val="left" w:pos="2160"/>
        </w:tabs>
        <w:rPr>
          <w:rFonts w:ascii="Aptos" w:hAnsi="Aptos" w:cstheme="majorHAnsi"/>
          <w:sz w:val="22"/>
          <w:szCs w:val="22"/>
        </w:rPr>
      </w:pPr>
      <w:r w:rsidRPr="00625A9D">
        <w:rPr>
          <w:rFonts w:ascii="Aptos" w:hAnsi="Aptos" w:cstheme="majorHAnsi"/>
          <w:sz w:val="22"/>
          <w:szCs w:val="22"/>
        </w:rPr>
        <w:t xml:space="preserve">If </w:t>
      </w:r>
      <w:r w:rsidR="00B62367" w:rsidRPr="00625A9D">
        <w:rPr>
          <w:rFonts w:ascii="Aptos" w:hAnsi="Aptos" w:cstheme="majorHAnsi"/>
          <w:sz w:val="22"/>
          <w:szCs w:val="22"/>
        </w:rPr>
        <w:t>10% of TBV</w:t>
      </w:r>
      <w:r w:rsidRPr="00625A9D">
        <w:rPr>
          <w:rFonts w:ascii="Aptos" w:hAnsi="Aptos" w:cstheme="majorHAnsi"/>
          <w:sz w:val="22"/>
          <w:szCs w:val="22"/>
        </w:rPr>
        <w:t xml:space="preserve"> is collected</w:t>
      </w:r>
      <w:r w:rsidR="00B62367" w:rsidRPr="00625A9D">
        <w:rPr>
          <w:rFonts w:ascii="Aptos" w:hAnsi="Aptos" w:cstheme="majorHAnsi"/>
          <w:sz w:val="22"/>
          <w:szCs w:val="22"/>
        </w:rPr>
        <w:t xml:space="preserve"> at one time</w:t>
      </w:r>
      <w:r w:rsidRPr="00625A9D">
        <w:rPr>
          <w:rFonts w:ascii="Aptos" w:hAnsi="Aptos" w:cstheme="majorHAnsi"/>
          <w:sz w:val="22"/>
          <w:szCs w:val="22"/>
        </w:rPr>
        <w:t>, the equivalent volume of saline must be administered</w:t>
      </w:r>
      <w:r w:rsidR="00B62367" w:rsidRPr="00625A9D">
        <w:rPr>
          <w:rFonts w:ascii="Aptos" w:hAnsi="Aptos" w:cstheme="majorHAnsi"/>
          <w:sz w:val="22"/>
          <w:szCs w:val="22"/>
        </w:rPr>
        <w:t xml:space="preserve"> IP or SC</w:t>
      </w:r>
      <w:r w:rsidRPr="00625A9D">
        <w:rPr>
          <w:rFonts w:ascii="Aptos" w:hAnsi="Aptos" w:cstheme="majorHAnsi"/>
          <w:sz w:val="22"/>
          <w:szCs w:val="22"/>
        </w:rPr>
        <w:t>.</w:t>
      </w:r>
    </w:p>
    <w:p w14:paraId="17BA7E55" w14:textId="77777777" w:rsidR="000A61A8" w:rsidRPr="00625A9D" w:rsidRDefault="000A61A8" w:rsidP="006E7C03">
      <w:pPr>
        <w:pStyle w:val="BodyText2"/>
        <w:tabs>
          <w:tab w:val="left" w:pos="2160"/>
        </w:tabs>
        <w:ind w:left="720"/>
        <w:rPr>
          <w:rFonts w:ascii="Aptos" w:hAnsi="Aptos" w:cstheme="majorHAnsi"/>
          <w:sz w:val="22"/>
          <w:szCs w:val="22"/>
        </w:rPr>
      </w:pPr>
    </w:p>
    <w:p w14:paraId="48970D22" w14:textId="74F48CA2" w:rsidR="00352101" w:rsidRPr="00625A9D" w:rsidRDefault="00C24935" w:rsidP="009B4B50">
      <w:pPr>
        <w:pStyle w:val="BodyText2"/>
        <w:rPr>
          <w:rFonts w:ascii="Aptos" w:hAnsi="Aptos" w:cstheme="majorHAnsi"/>
          <w:sz w:val="22"/>
          <w:szCs w:val="22"/>
        </w:rPr>
      </w:pPr>
      <w:r w:rsidRPr="00625A9D">
        <w:rPr>
          <w:rFonts w:ascii="Aptos" w:hAnsi="Aptos" w:cstheme="majorHAnsi"/>
          <w:sz w:val="22"/>
          <w:szCs w:val="22"/>
        </w:rPr>
        <w:t>More than 10</w:t>
      </w:r>
      <w:r w:rsidR="00BC26D7" w:rsidRPr="00625A9D">
        <w:rPr>
          <w:rFonts w:ascii="Aptos" w:hAnsi="Aptos" w:cstheme="majorHAnsi"/>
          <w:sz w:val="22"/>
          <w:szCs w:val="22"/>
        </w:rPr>
        <w:t>% TBV</w:t>
      </w:r>
      <w:r w:rsidR="000A61A8" w:rsidRPr="00625A9D">
        <w:rPr>
          <w:rFonts w:ascii="Aptos" w:hAnsi="Aptos" w:cstheme="majorHAnsi"/>
          <w:sz w:val="22"/>
          <w:szCs w:val="22"/>
        </w:rPr>
        <w:t>:</w:t>
      </w:r>
    </w:p>
    <w:p w14:paraId="309E01C5" w14:textId="06D312FB" w:rsidR="00CA10B2" w:rsidRPr="00625A9D" w:rsidRDefault="003134E5" w:rsidP="009B4B50">
      <w:pPr>
        <w:pStyle w:val="BodyText2"/>
        <w:rPr>
          <w:rFonts w:ascii="Aptos" w:hAnsi="Aptos" w:cstheme="majorHAnsi"/>
          <w:sz w:val="22"/>
          <w:szCs w:val="22"/>
        </w:rPr>
      </w:pPr>
      <w:r w:rsidRPr="00625A9D">
        <w:rPr>
          <w:rFonts w:ascii="Aptos" w:hAnsi="Aptos" w:cstheme="majorHAnsi"/>
          <w:sz w:val="22"/>
          <w:szCs w:val="22"/>
        </w:rPr>
        <w:t xml:space="preserve">This amount can be collected once every 4 weeks.  </w:t>
      </w:r>
      <w:r w:rsidR="00BC26D7" w:rsidRPr="00625A9D">
        <w:rPr>
          <w:rFonts w:ascii="Aptos" w:hAnsi="Aptos" w:cstheme="majorHAnsi"/>
          <w:sz w:val="22"/>
          <w:szCs w:val="22"/>
        </w:rPr>
        <w:t xml:space="preserve">If </w:t>
      </w:r>
      <w:proofErr w:type="gramStart"/>
      <w:r w:rsidR="000A61A8" w:rsidRPr="00625A9D">
        <w:rPr>
          <w:rFonts w:ascii="Aptos" w:hAnsi="Aptos" w:cstheme="majorHAnsi"/>
          <w:sz w:val="22"/>
          <w:szCs w:val="22"/>
        </w:rPr>
        <w:t>More</w:t>
      </w:r>
      <w:proofErr w:type="gramEnd"/>
      <w:r w:rsidR="000A61A8" w:rsidRPr="00625A9D">
        <w:rPr>
          <w:rFonts w:ascii="Aptos" w:hAnsi="Aptos" w:cstheme="majorHAnsi"/>
          <w:sz w:val="22"/>
          <w:szCs w:val="22"/>
        </w:rPr>
        <w:t xml:space="preserve"> than 10% of the TBV is </w:t>
      </w:r>
      <w:r w:rsidR="00B62367" w:rsidRPr="00625A9D">
        <w:rPr>
          <w:rFonts w:ascii="Aptos" w:hAnsi="Aptos" w:cstheme="majorHAnsi"/>
          <w:sz w:val="22"/>
          <w:szCs w:val="22"/>
        </w:rPr>
        <w:t xml:space="preserve">required to be collected </w:t>
      </w:r>
      <w:r w:rsidR="000A61A8" w:rsidRPr="00625A9D">
        <w:rPr>
          <w:rFonts w:ascii="Aptos" w:hAnsi="Aptos" w:cstheme="majorHAnsi"/>
          <w:sz w:val="22"/>
          <w:szCs w:val="22"/>
        </w:rPr>
        <w:t>at one time, it must be scientifically justified in the protocol and approved by the IACUC.  If this volume is collected, the equivalent volume of saline must be administered</w:t>
      </w:r>
      <w:r w:rsidR="000A61A8" w:rsidRPr="00625A9D" w:rsidDel="000A61A8">
        <w:rPr>
          <w:rFonts w:ascii="Aptos" w:hAnsi="Aptos" w:cstheme="majorHAnsi"/>
          <w:sz w:val="22"/>
          <w:szCs w:val="22"/>
        </w:rPr>
        <w:t xml:space="preserve"> </w:t>
      </w:r>
      <w:r w:rsidR="00B62367" w:rsidRPr="00625A9D">
        <w:rPr>
          <w:rFonts w:ascii="Aptos" w:hAnsi="Aptos" w:cstheme="majorHAnsi"/>
          <w:sz w:val="22"/>
          <w:szCs w:val="22"/>
        </w:rPr>
        <w:t>IP or SC.</w:t>
      </w:r>
    </w:p>
    <w:p w14:paraId="5D7A1897" w14:textId="77777777" w:rsidR="009B4B50" w:rsidRPr="00625A9D" w:rsidRDefault="009B4B50" w:rsidP="009B4B50">
      <w:pPr>
        <w:rPr>
          <w:rFonts w:ascii="Aptos" w:hAnsi="Aptos" w:cstheme="majorHAnsi"/>
          <w:sz w:val="22"/>
          <w:szCs w:val="22"/>
        </w:rPr>
      </w:pPr>
    </w:p>
    <w:p w14:paraId="300E32EC" w14:textId="2F2C19B4" w:rsidR="009B4B50" w:rsidRPr="00625A9D" w:rsidRDefault="009B4B50" w:rsidP="009B4B50">
      <w:pPr>
        <w:rPr>
          <w:rFonts w:ascii="Aptos" w:hAnsi="Aptos" w:cstheme="majorHAnsi"/>
          <w:sz w:val="22"/>
          <w:szCs w:val="22"/>
        </w:rPr>
      </w:pPr>
      <w:r w:rsidRPr="00625A9D">
        <w:rPr>
          <w:rFonts w:ascii="Aptos" w:hAnsi="Aptos" w:cstheme="majorHAnsi"/>
          <w:sz w:val="22"/>
          <w:szCs w:val="22"/>
        </w:rPr>
        <w:t xml:space="preserve">Every species has a different </w:t>
      </w:r>
      <w:r w:rsidR="00F53D8F" w:rsidRPr="00625A9D">
        <w:rPr>
          <w:rFonts w:ascii="Aptos" w:hAnsi="Aptos" w:cstheme="majorHAnsi"/>
          <w:sz w:val="22"/>
          <w:szCs w:val="22"/>
        </w:rPr>
        <w:t xml:space="preserve">total </w:t>
      </w:r>
      <w:r w:rsidRPr="00625A9D">
        <w:rPr>
          <w:rFonts w:ascii="Aptos" w:hAnsi="Aptos" w:cstheme="majorHAnsi"/>
          <w:sz w:val="22"/>
          <w:szCs w:val="22"/>
        </w:rPr>
        <w:t>blood volume.  The following is a list of species used at Northeastern University and their total blood volume based on body weight:</w:t>
      </w:r>
    </w:p>
    <w:p w14:paraId="2BC447F3" w14:textId="77777777" w:rsidR="009B4B50" w:rsidRPr="00625A9D" w:rsidRDefault="009B4B50" w:rsidP="009B4B50">
      <w:pPr>
        <w:rPr>
          <w:rFonts w:ascii="Aptos" w:hAnsi="Aptos" w:cstheme="majorHAnsi"/>
          <w:sz w:val="22"/>
          <w:szCs w:val="22"/>
        </w:rPr>
      </w:pPr>
    </w:p>
    <w:p w14:paraId="50013314" w14:textId="77777777" w:rsidR="00F53D8F" w:rsidRPr="00625A9D" w:rsidRDefault="00F53D8F" w:rsidP="009B4B50">
      <w:pPr>
        <w:rPr>
          <w:rFonts w:ascii="Aptos" w:hAnsi="Aptos" w:cstheme="majorHAnsi"/>
          <w:sz w:val="22"/>
          <w:szCs w:val="22"/>
        </w:rPr>
      </w:pPr>
    </w:p>
    <w:p w14:paraId="754E73A0" w14:textId="77777777" w:rsidR="00F53D8F" w:rsidRPr="00625A9D" w:rsidRDefault="00F53D8F" w:rsidP="009B4B50">
      <w:pPr>
        <w:rPr>
          <w:rFonts w:ascii="Aptos" w:hAnsi="Aptos" w:cstheme="majorHAnsi"/>
          <w:sz w:val="22"/>
          <w:szCs w:val="22"/>
        </w:rPr>
      </w:pPr>
    </w:p>
    <w:p w14:paraId="5DB6A4B4" w14:textId="3C2E4C28" w:rsidR="00F53D8F" w:rsidRPr="00625A9D" w:rsidRDefault="00F53D8F" w:rsidP="005A23FE">
      <w:pPr>
        <w:jc w:val="center"/>
        <w:rPr>
          <w:rFonts w:ascii="Aptos" w:hAnsi="Aptos" w:cstheme="majorHAnsi"/>
          <w:sz w:val="22"/>
          <w:szCs w:val="22"/>
          <w:u w:val="single"/>
        </w:rPr>
      </w:pPr>
      <w:r w:rsidRPr="00625A9D">
        <w:rPr>
          <w:rFonts w:ascii="Aptos" w:hAnsi="Aptos" w:cstheme="majorHAnsi"/>
          <w:sz w:val="22"/>
          <w:szCs w:val="22"/>
          <w:u w:val="single"/>
        </w:rPr>
        <w:t>Circulating Blood Volume in Laboratory Animals</w:t>
      </w:r>
      <w:r w:rsidRPr="00625A9D">
        <w:rPr>
          <w:rFonts w:ascii="Aptos" w:hAnsi="Aptos" w:cs="Calibri (Headings)"/>
          <w:sz w:val="22"/>
          <w:szCs w:val="22"/>
          <w:u w:val="single"/>
          <w:vertAlign w:val="superscript"/>
        </w:rPr>
        <w:t>1</w:t>
      </w:r>
    </w:p>
    <w:tbl>
      <w:tblPr>
        <w:tblStyle w:val="TableGrid"/>
        <w:tblpPr w:leftFromText="180" w:rightFromText="180" w:vertAnchor="text" w:horzAnchor="page" w:tblpX="1729" w:tblpY="197"/>
        <w:tblW w:w="8478" w:type="dxa"/>
        <w:tblLook w:val="04A0" w:firstRow="1" w:lastRow="0" w:firstColumn="1" w:lastColumn="0" w:noHBand="0" w:noVBand="1"/>
      </w:tblPr>
      <w:tblGrid>
        <w:gridCol w:w="2880"/>
        <w:gridCol w:w="2160"/>
        <w:gridCol w:w="3438"/>
      </w:tblGrid>
      <w:tr w:rsidR="00401CE6" w:rsidRPr="00625A9D" w14:paraId="1E7767E6" w14:textId="77777777" w:rsidTr="00401CE6">
        <w:tc>
          <w:tcPr>
            <w:tcW w:w="2880" w:type="dxa"/>
            <w:tcBorders>
              <w:top w:val="nil"/>
              <w:left w:val="nil"/>
              <w:bottom w:val="single" w:sz="4" w:space="0" w:color="auto"/>
            </w:tcBorders>
          </w:tcPr>
          <w:p w14:paraId="22F0AEEE" w14:textId="77777777" w:rsidR="00401CE6" w:rsidRPr="00625A9D" w:rsidRDefault="00401CE6" w:rsidP="00401CE6">
            <w:pPr>
              <w:rPr>
                <w:rFonts w:ascii="Aptos" w:hAnsi="Aptos" w:cstheme="majorHAnsi"/>
                <w:sz w:val="22"/>
                <w:szCs w:val="22"/>
              </w:rPr>
            </w:pPr>
          </w:p>
        </w:tc>
        <w:tc>
          <w:tcPr>
            <w:tcW w:w="5598" w:type="dxa"/>
            <w:gridSpan w:val="2"/>
            <w:shd w:val="clear" w:color="auto" w:fill="F2F2F2" w:themeFill="background1" w:themeFillShade="F2"/>
          </w:tcPr>
          <w:p w14:paraId="0673AB18" w14:textId="77777777" w:rsidR="00401CE6" w:rsidRPr="00625A9D" w:rsidRDefault="00401CE6" w:rsidP="00401CE6">
            <w:pPr>
              <w:jc w:val="center"/>
              <w:rPr>
                <w:rFonts w:ascii="Aptos" w:hAnsi="Aptos" w:cstheme="majorHAnsi"/>
                <w:sz w:val="22"/>
                <w:szCs w:val="22"/>
              </w:rPr>
            </w:pPr>
            <w:r w:rsidRPr="00625A9D">
              <w:rPr>
                <w:rFonts w:ascii="Aptos" w:hAnsi="Aptos" w:cstheme="majorHAnsi"/>
                <w:sz w:val="22"/>
                <w:szCs w:val="22"/>
              </w:rPr>
              <w:t>Blood Volume (ml/kg)</w:t>
            </w:r>
          </w:p>
        </w:tc>
      </w:tr>
      <w:tr w:rsidR="00401CE6" w:rsidRPr="00625A9D" w14:paraId="178EEC49" w14:textId="77777777" w:rsidTr="00401CE6">
        <w:tc>
          <w:tcPr>
            <w:tcW w:w="2880" w:type="dxa"/>
            <w:shd w:val="clear" w:color="auto" w:fill="F2F2F2" w:themeFill="background1" w:themeFillShade="F2"/>
          </w:tcPr>
          <w:p w14:paraId="65D9B486" w14:textId="77777777" w:rsidR="00401CE6" w:rsidRPr="00625A9D" w:rsidRDefault="00401CE6" w:rsidP="00401CE6">
            <w:pPr>
              <w:rPr>
                <w:rFonts w:ascii="Aptos" w:hAnsi="Aptos" w:cstheme="majorHAnsi"/>
                <w:sz w:val="22"/>
                <w:szCs w:val="22"/>
              </w:rPr>
            </w:pPr>
            <w:r w:rsidRPr="00625A9D">
              <w:rPr>
                <w:rFonts w:ascii="Aptos" w:hAnsi="Aptos" w:cstheme="majorHAnsi"/>
                <w:sz w:val="22"/>
                <w:szCs w:val="22"/>
              </w:rPr>
              <w:t>Species</w:t>
            </w:r>
          </w:p>
        </w:tc>
        <w:tc>
          <w:tcPr>
            <w:tcW w:w="2160" w:type="dxa"/>
            <w:shd w:val="clear" w:color="auto" w:fill="F2F2F2" w:themeFill="background1" w:themeFillShade="F2"/>
          </w:tcPr>
          <w:p w14:paraId="6BEF6DF1" w14:textId="77777777" w:rsidR="00401CE6" w:rsidRPr="00625A9D" w:rsidRDefault="00401CE6" w:rsidP="00401CE6">
            <w:pPr>
              <w:jc w:val="center"/>
              <w:rPr>
                <w:rFonts w:ascii="Aptos" w:hAnsi="Aptos" w:cstheme="majorHAnsi"/>
                <w:sz w:val="22"/>
                <w:szCs w:val="22"/>
              </w:rPr>
            </w:pPr>
            <w:r w:rsidRPr="00625A9D">
              <w:rPr>
                <w:rFonts w:ascii="Aptos" w:hAnsi="Aptos" w:cstheme="majorHAnsi"/>
                <w:sz w:val="22"/>
                <w:szCs w:val="22"/>
              </w:rPr>
              <w:t>Recommended Mean</w:t>
            </w:r>
          </w:p>
        </w:tc>
        <w:tc>
          <w:tcPr>
            <w:tcW w:w="3438" w:type="dxa"/>
            <w:shd w:val="clear" w:color="auto" w:fill="F2F2F2" w:themeFill="background1" w:themeFillShade="F2"/>
          </w:tcPr>
          <w:p w14:paraId="5B599AA7" w14:textId="77777777" w:rsidR="00401CE6" w:rsidRPr="00625A9D" w:rsidRDefault="00401CE6" w:rsidP="00401CE6">
            <w:pPr>
              <w:jc w:val="center"/>
              <w:rPr>
                <w:rFonts w:ascii="Aptos" w:hAnsi="Aptos" w:cstheme="majorHAnsi"/>
                <w:sz w:val="22"/>
                <w:szCs w:val="22"/>
              </w:rPr>
            </w:pPr>
            <w:r w:rsidRPr="00625A9D">
              <w:rPr>
                <w:rFonts w:ascii="Aptos" w:hAnsi="Aptos" w:cstheme="majorHAnsi"/>
                <w:sz w:val="22"/>
                <w:szCs w:val="22"/>
              </w:rPr>
              <w:t>Range of Means</w:t>
            </w:r>
          </w:p>
        </w:tc>
      </w:tr>
      <w:tr w:rsidR="00401CE6" w:rsidRPr="00625A9D" w14:paraId="7C01DFC3" w14:textId="77777777" w:rsidTr="00401CE6">
        <w:tc>
          <w:tcPr>
            <w:tcW w:w="2880" w:type="dxa"/>
          </w:tcPr>
          <w:p w14:paraId="610B6A69" w14:textId="77777777" w:rsidR="00401CE6" w:rsidRPr="00625A9D" w:rsidRDefault="00401CE6" w:rsidP="00401CE6">
            <w:pPr>
              <w:rPr>
                <w:rFonts w:ascii="Aptos" w:hAnsi="Aptos" w:cstheme="majorHAnsi"/>
                <w:sz w:val="22"/>
                <w:szCs w:val="22"/>
              </w:rPr>
            </w:pPr>
            <w:r w:rsidRPr="00625A9D">
              <w:rPr>
                <w:rFonts w:ascii="Aptos" w:hAnsi="Aptos" w:cstheme="majorHAnsi"/>
                <w:sz w:val="22"/>
                <w:szCs w:val="22"/>
              </w:rPr>
              <w:t>Mouse</w:t>
            </w:r>
          </w:p>
        </w:tc>
        <w:tc>
          <w:tcPr>
            <w:tcW w:w="2160" w:type="dxa"/>
          </w:tcPr>
          <w:p w14:paraId="0DFE1956" w14:textId="77777777" w:rsidR="00401CE6" w:rsidRPr="00625A9D" w:rsidRDefault="00401CE6" w:rsidP="00401CE6">
            <w:pPr>
              <w:jc w:val="center"/>
              <w:rPr>
                <w:rFonts w:ascii="Aptos" w:hAnsi="Aptos" w:cstheme="majorHAnsi"/>
                <w:sz w:val="22"/>
                <w:szCs w:val="22"/>
              </w:rPr>
            </w:pPr>
            <w:r w:rsidRPr="00625A9D">
              <w:rPr>
                <w:rFonts w:ascii="Aptos" w:hAnsi="Aptos" w:cstheme="majorHAnsi"/>
                <w:sz w:val="22"/>
                <w:szCs w:val="22"/>
              </w:rPr>
              <w:t>72</w:t>
            </w:r>
          </w:p>
        </w:tc>
        <w:tc>
          <w:tcPr>
            <w:tcW w:w="3438" w:type="dxa"/>
          </w:tcPr>
          <w:p w14:paraId="681EADE4" w14:textId="77777777" w:rsidR="00401CE6" w:rsidRPr="00625A9D" w:rsidRDefault="00401CE6" w:rsidP="00401CE6">
            <w:pPr>
              <w:jc w:val="center"/>
              <w:rPr>
                <w:rFonts w:ascii="Aptos" w:hAnsi="Aptos" w:cstheme="majorHAnsi"/>
                <w:sz w:val="22"/>
                <w:szCs w:val="22"/>
              </w:rPr>
            </w:pPr>
            <w:r w:rsidRPr="00625A9D">
              <w:rPr>
                <w:rFonts w:ascii="Aptos" w:hAnsi="Aptos" w:cstheme="majorHAnsi"/>
                <w:sz w:val="22"/>
                <w:szCs w:val="22"/>
              </w:rPr>
              <w:t>63-80</w:t>
            </w:r>
          </w:p>
        </w:tc>
      </w:tr>
      <w:tr w:rsidR="00401CE6" w:rsidRPr="00625A9D" w14:paraId="47115649" w14:textId="77777777" w:rsidTr="00401CE6">
        <w:tc>
          <w:tcPr>
            <w:tcW w:w="2880" w:type="dxa"/>
          </w:tcPr>
          <w:p w14:paraId="6EF2372B" w14:textId="77777777" w:rsidR="00401CE6" w:rsidRPr="00625A9D" w:rsidRDefault="00401CE6" w:rsidP="00401CE6">
            <w:pPr>
              <w:rPr>
                <w:rFonts w:ascii="Aptos" w:hAnsi="Aptos" w:cstheme="majorHAnsi"/>
                <w:sz w:val="22"/>
                <w:szCs w:val="22"/>
              </w:rPr>
            </w:pPr>
            <w:r w:rsidRPr="00625A9D">
              <w:rPr>
                <w:rFonts w:ascii="Aptos" w:hAnsi="Aptos" w:cstheme="majorHAnsi"/>
                <w:sz w:val="22"/>
                <w:szCs w:val="22"/>
              </w:rPr>
              <w:t>Rat</w:t>
            </w:r>
          </w:p>
        </w:tc>
        <w:tc>
          <w:tcPr>
            <w:tcW w:w="2160" w:type="dxa"/>
          </w:tcPr>
          <w:p w14:paraId="5D3B6C39" w14:textId="77777777" w:rsidR="00401CE6" w:rsidRPr="00625A9D" w:rsidRDefault="00401CE6" w:rsidP="00401CE6">
            <w:pPr>
              <w:jc w:val="center"/>
              <w:rPr>
                <w:rFonts w:ascii="Aptos" w:hAnsi="Aptos" w:cstheme="majorHAnsi"/>
                <w:sz w:val="22"/>
                <w:szCs w:val="22"/>
              </w:rPr>
            </w:pPr>
            <w:r w:rsidRPr="00625A9D">
              <w:rPr>
                <w:rFonts w:ascii="Aptos" w:hAnsi="Aptos" w:cstheme="majorHAnsi"/>
                <w:sz w:val="22"/>
                <w:szCs w:val="22"/>
              </w:rPr>
              <w:t>64</w:t>
            </w:r>
          </w:p>
        </w:tc>
        <w:tc>
          <w:tcPr>
            <w:tcW w:w="3438" w:type="dxa"/>
          </w:tcPr>
          <w:p w14:paraId="4BB3AD6F" w14:textId="77777777" w:rsidR="00401CE6" w:rsidRPr="00625A9D" w:rsidRDefault="00401CE6" w:rsidP="00401CE6">
            <w:pPr>
              <w:jc w:val="center"/>
              <w:rPr>
                <w:rFonts w:ascii="Aptos" w:hAnsi="Aptos" w:cstheme="majorHAnsi"/>
                <w:sz w:val="22"/>
                <w:szCs w:val="22"/>
              </w:rPr>
            </w:pPr>
            <w:r w:rsidRPr="00625A9D">
              <w:rPr>
                <w:rFonts w:ascii="Aptos" w:hAnsi="Aptos" w:cstheme="majorHAnsi"/>
                <w:sz w:val="22"/>
                <w:szCs w:val="22"/>
              </w:rPr>
              <w:t>58-70</w:t>
            </w:r>
          </w:p>
        </w:tc>
      </w:tr>
      <w:tr w:rsidR="00401CE6" w:rsidRPr="00625A9D" w14:paraId="2C6B5A86" w14:textId="77777777" w:rsidTr="00401CE6">
        <w:tc>
          <w:tcPr>
            <w:tcW w:w="2880" w:type="dxa"/>
          </w:tcPr>
          <w:p w14:paraId="7F281BFC" w14:textId="77777777" w:rsidR="00401CE6" w:rsidRPr="00625A9D" w:rsidRDefault="00401CE6" w:rsidP="00401CE6">
            <w:pPr>
              <w:rPr>
                <w:rFonts w:ascii="Aptos" w:hAnsi="Aptos" w:cstheme="majorHAnsi"/>
                <w:sz w:val="22"/>
                <w:szCs w:val="22"/>
              </w:rPr>
            </w:pPr>
            <w:r w:rsidRPr="00625A9D">
              <w:rPr>
                <w:rFonts w:ascii="Aptos" w:hAnsi="Aptos" w:cstheme="majorHAnsi"/>
                <w:sz w:val="22"/>
                <w:szCs w:val="22"/>
              </w:rPr>
              <w:t>Rabbit</w:t>
            </w:r>
          </w:p>
        </w:tc>
        <w:tc>
          <w:tcPr>
            <w:tcW w:w="2160" w:type="dxa"/>
          </w:tcPr>
          <w:p w14:paraId="40C6A136" w14:textId="77777777" w:rsidR="00401CE6" w:rsidRPr="00625A9D" w:rsidRDefault="00401CE6" w:rsidP="00401CE6">
            <w:pPr>
              <w:jc w:val="center"/>
              <w:rPr>
                <w:rFonts w:ascii="Aptos" w:hAnsi="Aptos" w:cstheme="majorHAnsi"/>
                <w:sz w:val="22"/>
                <w:szCs w:val="22"/>
              </w:rPr>
            </w:pPr>
            <w:r w:rsidRPr="00625A9D">
              <w:rPr>
                <w:rFonts w:ascii="Aptos" w:hAnsi="Aptos" w:cstheme="majorHAnsi"/>
                <w:sz w:val="22"/>
                <w:szCs w:val="22"/>
              </w:rPr>
              <w:t>56</w:t>
            </w:r>
          </w:p>
        </w:tc>
        <w:tc>
          <w:tcPr>
            <w:tcW w:w="3438" w:type="dxa"/>
          </w:tcPr>
          <w:p w14:paraId="1F236877" w14:textId="77777777" w:rsidR="00401CE6" w:rsidRPr="00625A9D" w:rsidRDefault="00401CE6" w:rsidP="00401CE6">
            <w:pPr>
              <w:jc w:val="center"/>
              <w:rPr>
                <w:rFonts w:ascii="Aptos" w:hAnsi="Aptos" w:cstheme="majorHAnsi"/>
                <w:sz w:val="22"/>
                <w:szCs w:val="22"/>
              </w:rPr>
            </w:pPr>
            <w:r w:rsidRPr="00625A9D">
              <w:rPr>
                <w:rFonts w:ascii="Aptos" w:hAnsi="Aptos" w:cstheme="majorHAnsi"/>
                <w:sz w:val="22"/>
                <w:szCs w:val="22"/>
              </w:rPr>
              <w:t>44-70</w:t>
            </w:r>
          </w:p>
        </w:tc>
      </w:tr>
      <w:tr w:rsidR="00401CE6" w:rsidRPr="00625A9D" w14:paraId="5ED83ACE" w14:textId="77777777" w:rsidTr="00401CE6">
        <w:tc>
          <w:tcPr>
            <w:tcW w:w="2880" w:type="dxa"/>
          </w:tcPr>
          <w:p w14:paraId="2D7C907C" w14:textId="77777777" w:rsidR="00401CE6" w:rsidRPr="00625A9D" w:rsidRDefault="00401CE6" w:rsidP="00401CE6">
            <w:pPr>
              <w:rPr>
                <w:rFonts w:ascii="Aptos" w:hAnsi="Aptos" w:cstheme="majorHAnsi"/>
                <w:sz w:val="22"/>
                <w:szCs w:val="22"/>
              </w:rPr>
            </w:pPr>
            <w:r w:rsidRPr="00625A9D">
              <w:rPr>
                <w:rFonts w:ascii="Aptos" w:hAnsi="Aptos" w:cstheme="majorHAnsi"/>
                <w:sz w:val="22"/>
                <w:szCs w:val="22"/>
              </w:rPr>
              <w:t>Hamster</w:t>
            </w:r>
          </w:p>
        </w:tc>
        <w:tc>
          <w:tcPr>
            <w:tcW w:w="2160" w:type="dxa"/>
          </w:tcPr>
          <w:p w14:paraId="1EBFBBAB" w14:textId="77777777" w:rsidR="00401CE6" w:rsidRPr="00625A9D" w:rsidRDefault="00401CE6" w:rsidP="00401CE6">
            <w:pPr>
              <w:jc w:val="center"/>
              <w:rPr>
                <w:rFonts w:ascii="Aptos" w:hAnsi="Aptos" w:cstheme="majorHAnsi"/>
                <w:sz w:val="22"/>
                <w:szCs w:val="22"/>
              </w:rPr>
            </w:pPr>
            <w:r w:rsidRPr="00625A9D">
              <w:rPr>
                <w:rFonts w:ascii="Aptos" w:hAnsi="Aptos" w:cstheme="majorHAnsi"/>
                <w:sz w:val="22"/>
                <w:szCs w:val="22"/>
              </w:rPr>
              <w:t>72</w:t>
            </w:r>
          </w:p>
        </w:tc>
        <w:tc>
          <w:tcPr>
            <w:tcW w:w="3438" w:type="dxa"/>
          </w:tcPr>
          <w:p w14:paraId="3C8F41B3" w14:textId="77777777" w:rsidR="00401CE6" w:rsidRPr="00625A9D" w:rsidRDefault="00401CE6" w:rsidP="00401CE6">
            <w:pPr>
              <w:jc w:val="center"/>
              <w:rPr>
                <w:rFonts w:ascii="Aptos" w:hAnsi="Aptos" w:cstheme="majorHAnsi"/>
                <w:sz w:val="22"/>
                <w:szCs w:val="22"/>
              </w:rPr>
            </w:pPr>
            <w:r w:rsidRPr="00625A9D">
              <w:rPr>
                <w:rFonts w:ascii="Aptos" w:hAnsi="Aptos" w:cstheme="majorHAnsi"/>
                <w:sz w:val="22"/>
                <w:szCs w:val="22"/>
              </w:rPr>
              <w:t>65-80</w:t>
            </w:r>
          </w:p>
        </w:tc>
      </w:tr>
    </w:tbl>
    <w:p w14:paraId="7E1BE185" w14:textId="77777777" w:rsidR="00F53D8F" w:rsidRPr="00625A9D" w:rsidRDefault="00F53D8F" w:rsidP="005A23FE">
      <w:pPr>
        <w:jc w:val="center"/>
        <w:rPr>
          <w:rFonts w:ascii="Aptos" w:hAnsi="Aptos" w:cstheme="majorHAnsi"/>
          <w:sz w:val="22"/>
          <w:szCs w:val="22"/>
          <w:u w:val="single"/>
        </w:rPr>
      </w:pPr>
    </w:p>
    <w:p w14:paraId="139F7D14" w14:textId="77777777" w:rsidR="00F53D8F" w:rsidRPr="00625A9D" w:rsidRDefault="00F53D8F" w:rsidP="009B4B50">
      <w:pPr>
        <w:rPr>
          <w:rFonts w:ascii="Aptos" w:hAnsi="Aptos" w:cstheme="majorHAnsi"/>
          <w:sz w:val="22"/>
          <w:szCs w:val="22"/>
        </w:rPr>
      </w:pPr>
    </w:p>
    <w:p w14:paraId="572C7E8F" w14:textId="77777777" w:rsidR="00F53D8F" w:rsidRPr="00625A9D" w:rsidRDefault="00F53D8F" w:rsidP="009B4B50">
      <w:pPr>
        <w:rPr>
          <w:rFonts w:ascii="Aptos" w:hAnsi="Aptos" w:cstheme="majorHAnsi"/>
          <w:sz w:val="22"/>
          <w:szCs w:val="22"/>
        </w:rPr>
      </w:pPr>
    </w:p>
    <w:p w14:paraId="7FDFED3C" w14:textId="77777777" w:rsidR="00401CE6" w:rsidRPr="00625A9D" w:rsidRDefault="00401CE6">
      <w:pPr>
        <w:rPr>
          <w:rFonts w:ascii="Aptos" w:hAnsi="Aptos" w:cstheme="majorHAnsi"/>
          <w:sz w:val="22"/>
          <w:szCs w:val="22"/>
          <w:u w:val="single"/>
        </w:rPr>
      </w:pPr>
      <w:r w:rsidRPr="00625A9D">
        <w:rPr>
          <w:rFonts w:ascii="Aptos" w:hAnsi="Aptos" w:cstheme="majorHAnsi"/>
          <w:sz w:val="22"/>
          <w:szCs w:val="22"/>
          <w:u w:val="single"/>
        </w:rPr>
        <w:br w:type="page"/>
      </w:r>
    </w:p>
    <w:p w14:paraId="129CBBAD" w14:textId="6AD170C4" w:rsidR="00F53D8F" w:rsidRPr="00625A9D" w:rsidRDefault="00F53D8F" w:rsidP="005A23FE">
      <w:pPr>
        <w:jc w:val="center"/>
        <w:rPr>
          <w:rFonts w:ascii="Aptos" w:hAnsi="Aptos" w:cstheme="majorHAnsi"/>
          <w:sz w:val="22"/>
          <w:szCs w:val="22"/>
          <w:u w:val="single"/>
        </w:rPr>
      </w:pPr>
      <w:r w:rsidRPr="00625A9D">
        <w:rPr>
          <w:rFonts w:ascii="Aptos" w:hAnsi="Aptos" w:cstheme="majorHAnsi"/>
          <w:sz w:val="22"/>
          <w:szCs w:val="22"/>
          <w:u w:val="single"/>
        </w:rPr>
        <w:lastRenderedPageBreak/>
        <w:t>Maximum Survival Blood Collection Volumes</w:t>
      </w:r>
      <w:r w:rsidR="003134E5" w:rsidRPr="00625A9D">
        <w:rPr>
          <w:rFonts w:ascii="Aptos" w:hAnsi="Aptos" w:cstheme="majorHAnsi"/>
          <w:sz w:val="22"/>
          <w:szCs w:val="22"/>
          <w:u w:val="single"/>
        </w:rPr>
        <w:t xml:space="preserve"> for Mice</w:t>
      </w:r>
    </w:p>
    <w:p w14:paraId="0E5DB98A" w14:textId="77777777" w:rsidR="00F53D8F" w:rsidRPr="00625A9D" w:rsidRDefault="00F53D8F" w:rsidP="009B4B50">
      <w:pPr>
        <w:rPr>
          <w:rFonts w:ascii="Aptos" w:hAnsi="Aptos" w:cstheme="majorHAnsi"/>
          <w:sz w:val="22"/>
          <w:szCs w:val="22"/>
        </w:rPr>
      </w:pPr>
    </w:p>
    <w:tbl>
      <w:tblPr>
        <w:tblStyle w:val="TableGrid"/>
        <w:tblW w:w="0" w:type="auto"/>
        <w:tblLook w:val="04A0" w:firstRow="1" w:lastRow="0" w:firstColumn="1" w:lastColumn="0" w:noHBand="0" w:noVBand="1"/>
      </w:tblPr>
      <w:tblGrid>
        <w:gridCol w:w="1885"/>
        <w:gridCol w:w="2429"/>
        <w:gridCol w:w="2158"/>
        <w:gridCol w:w="2158"/>
      </w:tblGrid>
      <w:tr w:rsidR="00F53D8F" w:rsidRPr="00625A9D" w14:paraId="25075B82" w14:textId="77777777" w:rsidTr="005A23FE">
        <w:tc>
          <w:tcPr>
            <w:tcW w:w="1885" w:type="dxa"/>
            <w:shd w:val="clear" w:color="auto" w:fill="F2F2F2" w:themeFill="background1" w:themeFillShade="F2"/>
          </w:tcPr>
          <w:p w14:paraId="5A18AA87" w14:textId="17B8E7F4" w:rsidR="00F53D8F" w:rsidRPr="00625A9D" w:rsidRDefault="00F53D8F" w:rsidP="005A23FE">
            <w:pPr>
              <w:jc w:val="center"/>
              <w:rPr>
                <w:rFonts w:ascii="Aptos" w:hAnsi="Aptos" w:cstheme="majorHAnsi"/>
                <w:sz w:val="22"/>
                <w:szCs w:val="22"/>
              </w:rPr>
            </w:pPr>
            <w:r w:rsidRPr="00625A9D">
              <w:rPr>
                <w:rFonts w:ascii="Aptos" w:hAnsi="Aptos" w:cstheme="majorHAnsi"/>
                <w:sz w:val="22"/>
                <w:szCs w:val="22"/>
              </w:rPr>
              <w:t>Body Weight (g)</w:t>
            </w:r>
          </w:p>
        </w:tc>
        <w:tc>
          <w:tcPr>
            <w:tcW w:w="2429" w:type="dxa"/>
            <w:shd w:val="clear" w:color="auto" w:fill="F2F2F2" w:themeFill="background1" w:themeFillShade="F2"/>
          </w:tcPr>
          <w:p w14:paraId="7F52E7BD" w14:textId="4BD80E3D" w:rsidR="00F53D8F" w:rsidRPr="00625A9D" w:rsidRDefault="00F53D8F" w:rsidP="005A23FE">
            <w:pPr>
              <w:jc w:val="center"/>
              <w:rPr>
                <w:rFonts w:ascii="Aptos" w:hAnsi="Aptos" w:cstheme="majorHAnsi"/>
                <w:sz w:val="22"/>
                <w:szCs w:val="22"/>
              </w:rPr>
            </w:pPr>
            <w:r w:rsidRPr="00625A9D">
              <w:rPr>
                <w:rFonts w:ascii="Aptos" w:hAnsi="Aptos" w:cstheme="majorHAnsi"/>
                <w:sz w:val="22"/>
                <w:szCs w:val="22"/>
              </w:rPr>
              <w:t>Circulating Blood Volume (CBV) (ml)</w:t>
            </w:r>
          </w:p>
        </w:tc>
        <w:tc>
          <w:tcPr>
            <w:tcW w:w="2158" w:type="dxa"/>
            <w:shd w:val="clear" w:color="auto" w:fill="F2F2F2" w:themeFill="background1" w:themeFillShade="F2"/>
          </w:tcPr>
          <w:p w14:paraId="514A4C19" w14:textId="77777777" w:rsidR="00F53D8F" w:rsidRPr="00625A9D" w:rsidRDefault="00F53D8F" w:rsidP="005A23FE">
            <w:pPr>
              <w:jc w:val="center"/>
              <w:rPr>
                <w:rFonts w:ascii="Aptos" w:hAnsi="Aptos" w:cstheme="majorHAnsi"/>
                <w:sz w:val="22"/>
                <w:szCs w:val="22"/>
              </w:rPr>
            </w:pPr>
            <w:r w:rsidRPr="00625A9D">
              <w:rPr>
                <w:rFonts w:ascii="Aptos" w:hAnsi="Aptos" w:cstheme="majorHAnsi"/>
                <w:sz w:val="22"/>
                <w:szCs w:val="22"/>
              </w:rPr>
              <w:t xml:space="preserve">10% CBV (ml) </w:t>
            </w:r>
          </w:p>
          <w:p w14:paraId="2A9130AD" w14:textId="2A5642A2" w:rsidR="00F53D8F" w:rsidRPr="00625A9D" w:rsidRDefault="00F53D8F" w:rsidP="005A23FE">
            <w:pPr>
              <w:jc w:val="center"/>
              <w:rPr>
                <w:rFonts w:ascii="Aptos" w:hAnsi="Aptos" w:cstheme="majorHAnsi"/>
                <w:sz w:val="22"/>
                <w:szCs w:val="22"/>
              </w:rPr>
            </w:pPr>
            <w:r w:rsidRPr="00625A9D">
              <w:rPr>
                <w:rFonts w:ascii="Aptos" w:hAnsi="Aptos" w:cstheme="majorHAnsi"/>
                <w:sz w:val="22"/>
                <w:szCs w:val="22"/>
              </w:rPr>
              <w:t>every 2 weeks</w:t>
            </w:r>
            <w:r w:rsidRPr="00625A9D">
              <w:rPr>
                <w:rFonts w:ascii="Aptos" w:hAnsi="Aptos" w:cs="Calibri (Headings)"/>
                <w:sz w:val="22"/>
                <w:szCs w:val="22"/>
                <w:u w:val="single"/>
                <w:vertAlign w:val="superscript"/>
              </w:rPr>
              <w:sym w:font="Symbol" w:char="F0D1"/>
            </w:r>
          </w:p>
        </w:tc>
        <w:tc>
          <w:tcPr>
            <w:tcW w:w="2158" w:type="dxa"/>
            <w:shd w:val="clear" w:color="auto" w:fill="F2F2F2" w:themeFill="background1" w:themeFillShade="F2"/>
          </w:tcPr>
          <w:p w14:paraId="54F6CE32" w14:textId="5BCC6B85" w:rsidR="00F53D8F" w:rsidRPr="00625A9D" w:rsidRDefault="00F53D8F" w:rsidP="005A23FE">
            <w:pPr>
              <w:jc w:val="center"/>
              <w:rPr>
                <w:rFonts w:ascii="Aptos" w:hAnsi="Aptos" w:cstheme="majorHAnsi"/>
                <w:sz w:val="22"/>
                <w:szCs w:val="22"/>
              </w:rPr>
            </w:pPr>
            <w:r w:rsidRPr="00625A9D">
              <w:rPr>
                <w:rFonts w:ascii="Aptos" w:hAnsi="Aptos" w:cstheme="majorHAnsi"/>
                <w:sz w:val="22"/>
                <w:szCs w:val="22"/>
              </w:rPr>
              <w:t>15% CBV (ml) over</w:t>
            </w:r>
          </w:p>
          <w:p w14:paraId="1F052FCC" w14:textId="507A6BE5" w:rsidR="00F53D8F" w:rsidRPr="00625A9D" w:rsidRDefault="00F53D8F" w:rsidP="005A23FE">
            <w:pPr>
              <w:jc w:val="center"/>
              <w:rPr>
                <w:rFonts w:ascii="Aptos" w:hAnsi="Aptos" w:cstheme="majorHAnsi"/>
                <w:sz w:val="22"/>
                <w:szCs w:val="22"/>
              </w:rPr>
            </w:pPr>
            <w:r w:rsidRPr="00625A9D">
              <w:rPr>
                <w:rFonts w:ascii="Aptos" w:hAnsi="Aptos" w:cstheme="majorHAnsi"/>
                <w:sz w:val="22"/>
                <w:szCs w:val="22"/>
              </w:rPr>
              <w:t>4-week period</w:t>
            </w:r>
            <w:r w:rsidRPr="00625A9D">
              <w:rPr>
                <w:rFonts w:ascii="Aptos" w:hAnsi="Aptos" w:cs="Calibri (Headings)"/>
                <w:sz w:val="22"/>
                <w:szCs w:val="22"/>
                <w:u w:val="single"/>
                <w:vertAlign w:val="superscript"/>
              </w:rPr>
              <w:sym w:font="Symbol" w:char="F0D1"/>
            </w:r>
          </w:p>
        </w:tc>
      </w:tr>
      <w:tr w:rsidR="00F53D8F" w:rsidRPr="00625A9D" w14:paraId="5DBF5139" w14:textId="77777777" w:rsidTr="005A23FE">
        <w:tc>
          <w:tcPr>
            <w:tcW w:w="1885" w:type="dxa"/>
          </w:tcPr>
          <w:p w14:paraId="264E5F1F" w14:textId="37900B08" w:rsidR="00F53D8F" w:rsidRPr="00625A9D" w:rsidRDefault="00F53D8F" w:rsidP="005A23FE">
            <w:pPr>
              <w:jc w:val="center"/>
              <w:rPr>
                <w:rFonts w:ascii="Aptos" w:hAnsi="Aptos" w:cstheme="majorHAnsi"/>
                <w:sz w:val="22"/>
                <w:szCs w:val="22"/>
              </w:rPr>
            </w:pPr>
            <w:r w:rsidRPr="00625A9D">
              <w:rPr>
                <w:rFonts w:ascii="Aptos" w:hAnsi="Aptos" w:cstheme="majorHAnsi"/>
                <w:sz w:val="22"/>
                <w:szCs w:val="22"/>
              </w:rPr>
              <w:t>20</w:t>
            </w:r>
          </w:p>
        </w:tc>
        <w:tc>
          <w:tcPr>
            <w:tcW w:w="2429" w:type="dxa"/>
          </w:tcPr>
          <w:p w14:paraId="27A3FA63" w14:textId="19395804" w:rsidR="00F53D8F" w:rsidRPr="00625A9D" w:rsidRDefault="00F53D8F" w:rsidP="005A23FE">
            <w:pPr>
              <w:jc w:val="center"/>
              <w:rPr>
                <w:rFonts w:ascii="Aptos" w:hAnsi="Aptos" w:cstheme="majorHAnsi"/>
                <w:sz w:val="22"/>
                <w:szCs w:val="22"/>
              </w:rPr>
            </w:pPr>
            <w:r w:rsidRPr="00625A9D">
              <w:rPr>
                <w:rFonts w:ascii="Aptos" w:hAnsi="Aptos" w:cstheme="majorHAnsi"/>
                <w:sz w:val="22"/>
                <w:szCs w:val="22"/>
              </w:rPr>
              <w:t>1.</w:t>
            </w:r>
            <w:r w:rsidR="008B6B4A" w:rsidRPr="00625A9D">
              <w:rPr>
                <w:rFonts w:ascii="Aptos" w:hAnsi="Aptos" w:cstheme="majorHAnsi"/>
                <w:sz w:val="22"/>
                <w:szCs w:val="22"/>
              </w:rPr>
              <w:t xml:space="preserve">26 </w:t>
            </w:r>
            <w:r w:rsidRPr="00625A9D">
              <w:rPr>
                <w:rFonts w:ascii="Aptos" w:hAnsi="Aptos" w:cstheme="majorHAnsi"/>
                <w:sz w:val="22"/>
                <w:szCs w:val="22"/>
              </w:rPr>
              <w:t>– 1.</w:t>
            </w:r>
            <w:r w:rsidR="008B6B4A" w:rsidRPr="00625A9D">
              <w:rPr>
                <w:rFonts w:ascii="Aptos" w:hAnsi="Aptos" w:cstheme="majorHAnsi"/>
                <w:sz w:val="22"/>
                <w:szCs w:val="22"/>
              </w:rPr>
              <w:t>44</w:t>
            </w:r>
          </w:p>
        </w:tc>
        <w:tc>
          <w:tcPr>
            <w:tcW w:w="2158" w:type="dxa"/>
          </w:tcPr>
          <w:p w14:paraId="58C95E70" w14:textId="78245AD2" w:rsidR="00F53D8F" w:rsidRPr="00625A9D" w:rsidRDefault="00F53D8F" w:rsidP="005A23FE">
            <w:pPr>
              <w:jc w:val="center"/>
              <w:rPr>
                <w:rFonts w:ascii="Aptos" w:hAnsi="Aptos" w:cstheme="majorHAnsi"/>
                <w:sz w:val="22"/>
                <w:szCs w:val="22"/>
              </w:rPr>
            </w:pPr>
            <w:r w:rsidRPr="00625A9D">
              <w:rPr>
                <w:rFonts w:ascii="Aptos" w:hAnsi="Aptos" w:cstheme="majorHAnsi"/>
                <w:sz w:val="22"/>
                <w:szCs w:val="22"/>
              </w:rPr>
              <w:t>0.</w:t>
            </w:r>
            <w:r w:rsidR="0084664C" w:rsidRPr="00625A9D">
              <w:rPr>
                <w:rFonts w:ascii="Aptos" w:hAnsi="Aptos" w:cstheme="majorHAnsi"/>
                <w:sz w:val="22"/>
                <w:szCs w:val="22"/>
              </w:rPr>
              <w:t xml:space="preserve">13 </w:t>
            </w:r>
            <w:r w:rsidRPr="00625A9D">
              <w:rPr>
                <w:rFonts w:ascii="Aptos" w:hAnsi="Aptos" w:cstheme="majorHAnsi"/>
                <w:sz w:val="22"/>
                <w:szCs w:val="22"/>
              </w:rPr>
              <w:t>– 0.14</w:t>
            </w:r>
          </w:p>
        </w:tc>
        <w:tc>
          <w:tcPr>
            <w:tcW w:w="2158" w:type="dxa"/>
          </w:tcPr>
          <w:p w14:paraId="4038CA8D" w14:textId="1A56A9E0" w:rsidR="00F53D8F" w:rsidRPr="00625A9D" w:rsidRDefault="00F53D8F" w:rsidP="005A23FE">
            <w:pPr>
              <w:jc w:val="center"/>
              <w:rPr>
                <w:rFonts w:ascii="Aptos" w:hAnsi="Aptos" w:cstheme="majorHAnsi"/>
                <w:sz w:val="22"/>
                <w:szCs w:val="22"/>
              </w:rPr>
            </w:pPr>
            <w:r w:rsidRPr="00625A9D">
              <w:rPr>
                <w:rFonts w:ascii="Aptos" w:hAnsi="Aptos" w:cstheme="majorHAnsi"/>
                <w:sz w:val="22"/>
                <w:szCs w:val="22"/>
              </w:rPr>
              <w:t>0.</w:t>
            </w:r>
            <w:r w:rsidR="0084664C" w:rsidRPr="00625A9D">
              <w:rPr>
                <w:rFonts w:ascii="Aptos" w:hAnsi="Aptos" w:cstheme="majorHAnsi"/>
                <w:sz w:val="22"/>
                <w:szCs w:val="22"/>
              </w:rPr>
              <w:t xml:space="preserve">19 </w:t>
            </w:r>
            <w:r w:rsidRPr="00625A9D">
              <w:rPr>
                <w:rFonts w:ascii="Aptos" w:hAnsi="Aptos" w:cstheme="majorHAnsi"/>
                <w:sz w:val="22"/>
                <w:szCs w:val="22"/>
              </w:rPr>
              <w:t>– 0.</w:t>
            </w:r>
            <w:r w:rsidR="0084664C" w:rsidRPr="00625A9D">
              <w:rPr>
                <w:rFonts w:ascii="Aptos" w:hAnsi="Aptos" w:cstheme="majorHAnsi"/>
                <w:sz w:val="22"/>
                <w:szCs w:val="22"/>
              </w:rPr>
              <w:t>22</w:t>
            </w:r>
          </w:p>
        </w:tc>
      </w:tr>
      <w:tr w:rsidR="00F53D8F" w:rsidRPr="00625A9D" w14:paraId="519F9199" w14:textId="77777777" w:rsidTr="005A23FE">
        <w:tc>
          <w:tcPr>
            <w:tcW w:w="1885" w:type="dxa"/>
          </w:tcPr>
          <w:p w14:paraId="0F9BD4EC" w14:textId="2C03FDCF" w:rsidR="00F53D8F" w:rsidRPr="00625A9D" w:rsidRDefault="00F53D8F" w:rsidP="005A23FE">
            <w:pPr>
              <w:jc w:val="center"/>
              <w:rPr>
                <w:rFonts w:ascii="Aptos" w:hAnsi="Aptos" w:cstheme="majorHAnsi"/>
                <w:sz w:val="22"/>
                <w:szCs w:val="22"/>
              </w:rPr>
            </w:pPr>
            <w:r w:rsidRPr="00625A9D">
              <w:rPr>
                <w:rFonts w:ascii="Aptos" w:hAnsi="Aptos" w:cstheme="majorHAnsi"/>
                <w:sz w:val="22"/>
                <w:szCs w:val="22"/>
              </w:rPr>
              <w:t>25</w:t>
            </w:r>
          </w:p>
        </w:tc>
        <w:tc>
          <w:tcPr>
            <w:tcW w:w="2429" w:type="dxa"/>
          </w:tcPr>
          <w:p w14:paraId="684413B6" w14:textId="4BF90865" w:rsidR="00F53D8F" w:rsidRPr="00625A9D" w:rsidRDefault="00F53D8F" w:rsidP="005A23FE">
            <w:pPr>
              <w:jc w:val="center"/>
              <w:rPr>
                <w:rFonts w:ascii="Aptos" w:hAnsi="Aptos" w:cstheme="majorHAnsi"/>
                <w:sz w:val="22"/>
                <w:szCs w:val="22"/>
              </w:rPr>
            </w:pPr>
            <w:r w:rsidRPr="00625A9D">
              <w:rPr>
                <w:rFonts w:ascii="Aptos" w:hAnsi="Aptos" w:cstheme="majorHAnsi"/>
                <w:sz w:val="22"/>
                <w:szCs w:val="22"/>
              </w:rPr>
              <w:t>1.</w:t>
            </w:r>
            <w:r w:rsidR="008B6B4A" w:rsidRPr="00625A9D">
              <w:rPr>
                <w:rFonts w:ascii="Aptos" w:hAnsi="Aptos" w:cstheme="majorHAnsi"/>
                <w:sz w:val="22"/>
                <w:szCs w:val="22"/>
              </w:rPr>
              <w:t xml:space="preserve">58 </w:t>
            </w:r>
            <w:r w:rsidRPr="00625A9D">
              <w:rPr>
                <w:rFonts w:ascii="Aptos" w:hAnsi="Aptos" w:cstheme="majorHAnsi"/>
                <w:sz w:val="22"/>
                <w:szCs w:val="22"/>
              </w:rPr>
              <w:t>– 1.</w:t>
            </w:r>
            <w:r w:rsidR="008B6B4A" w:rsidRPr="00625A9D">
              <w:rPr>
                <w:rFonts w:ascii="Aptos" w:hAnsi="Aptos" w:cstheme="majorHAnsi"/>
                <w:sz w:val="22"/>
                <w:szCs w:val="22"/>
              </w:rPr>
              <w:t>80</w:t>
            </w:r>
          </w:p>
        </w:tc>
        <w:tc>
          <w:tcPr>
            <w:tcW w:w="2158" w:type="dxa"/>
          </w:tcPr>
          <w:p w14:paraId="16B50CE1" w14:textId="5405F947" w:rsidR="00F53D8F" w:rsidRPr="00625A9D" w:rsidRDefault="00F53D8F" w:rsidP="005A23FE">
            <w:pPr>
              <w:jc w:val="center"/>
              <w:rPr>
                <w:rFonts w:ascii="Aptos" w:hAnsi="Aptos" w:cstheme="majorHAnsi"/>
                <w:sz w:val="22"/>
                <w:szCs w:val="22"/>
              </w:rPr>
            </w:pPr>
            <w:r w:rsidRPr="00625A9D">
              <w:rPr>
                <w:rFonts w:ascii="Aptos" w:hAnsi="Aptos" w:cstheme="majorHAnsi"/>
                <w:sz w:val="22"/>
                <w:szCs w:val="22"/>
              </w:rPr>
              <w:t>0.</w:t>
            </w:r>
            <w:r w:rsidR="0084664C" w:rsidRPr="00625A9D">
              <w:rPr>
                <w:rFonts w:ascii="Aptos" w:hAnsi="Aptos" w:cstheme="majorHAnsi"/>
                <w:sz w:val="22"/>
                <w:szCs w:val="22"/>
              </w:rPr>
              <w:t xml:space="preserve">16 </w:t>
            </w:r>
            <w:r w:rsidRPr="00625A9D">
              <w:rPr>
                <w:rFonts w:ascii="Aptos" w:hAnsi="Aptos" w:cstheme="majorHAnsi"/>
                <w:sz w:val="22"/>
                <w:szCs w:val="22"/>
              </w:rPr>
              <w:t>– 0.18</w:t>
            </w:r>
          </w:p>
        </w:tc>
        <w:tc>
          <w:tcPr>
            <w:tcW w:w="2158" w:type="dxa"/>
          </w:tcPr>
          <w:p w14:paraId="3ABBCC76" w14:textId="7833D5EE" w:rsidR="00F53D8F" w:rsidRPr="00625A9D" w:rsidRDefault="00F53D8F" w:rsidP="005A23FE">
            <w:pPr>
              <w:jc w:val="center"/>
              <w:rPr>
                <w:rFonts w:ascii="Aptos" w:hAnsi="Aptos" w:cstheme="majorHAnsi"/>
                <w:sz w:val="22"/>
                <w:szCs w:val="22"/>
              </w:rPr>
            </w:pPr>
            <w:r w:rsidRPr="00625A9D">
              <w:rPr>
                <w:rFonts w:ascii="Aptos" w:hAnsi="Aptos" w:cstheme="majorHAnsi"/>
                <w:sz w:val="22"/>
                <w:szCs w:val="22"/>
              </w:rPr>
              <w:t>0.</w:t>
            </w:r>
            <w:r w:rsidR="0084664C" w:rsidRPr="00625A9D">
              <w:rPr>
                <w:rFonts w:ascii="Aptos" w:hAnsi="Aptos" w:cstheme="majorHAnsi"/>
                <w:sz w:val="22"/>
                <w:szCs w:val="22"/>
              </w:rPr>
              <w:t xml:space="preserve">24 </w:t>
            </w:r>
            <w:r w:rsidRPr="00625A9D">
              <w:rPr>
                <w:rFonts w:ascii="Aptos" w:hAnsi="Aptos" w:cstheme="majorHAnsi"/>
                <w:sz w:val="22"/>
                <w:szCs w:val="22"/>
              </w:rPr>
              <w:t>– 0.</w:t>
            </w:r>
            <w:r w:rsidR="0084664C" w:rsidRPr="00625A9D">
              <w:rPr>
                <w:rFonts w:ascii="Aptos" w:hAnsi="Aptos" w:cstheme="majorHAnsi"/>
                <w:sz w:val="22"/>
                <w:szCs w:val="22"/>
              </w:rPr>
              <w:t>27</w:t>
            </w:r>
          </w:p>
        </w:tc>
      </w:tr>
      <w:tr w:rsidR="00F53D8F" w:rsidRPr="00625A9D" w14:paraId="51D28B36" w14:textId="77777777" w:rsidTr="005A23FE">
        <w:tc>
          <w:tcPr>
            <w:tcW w:w="1885" w:type="dxa"/>
          </w:tcPr>
          <w:p w14:paraId="71A18667" w14:textId="302CC81D" w:rsidR="00F53D8F" w:rsidRPr="00625A9D" w:rsidRDefault="00F53D8F" w:rsidP="005A23FE">
            <w:pPr>
              <w:jc w:val="center"/>
              <w:rPr>
                <w:rFonts w:ascii="Aptos" w:hAnsi="Aptos" w:cstheme="majorHAnsi"/>
                <w:sz w:val="22"/>
                <w:szCs w:val="22"/>
              </w:rPr>
            </w:pPr>
            <w:r w:rsidRPr="00625A9D">
              <w:rPr>
                <w:rFonts w:ascii="Aptos" w:hAnsi="Aptos" w:cstheme="majorHAnsi"/>
                <w:sz w:val="22"/>
                <w:szCs w:val="22"/>
              </w:rPr>
              <w:t>30</w:t>
            </w:r>
          </w:p>
        </w:tc>
        <w:tc>
          <w:tcPr>
            <w:tcW w:w="2429" w:type="dxa"/>
          </w:tcPr>
          <w:p w14:paraId="5CAE05DE" w14:textId="0467A102" w:rsidR="00F53D8F" w:rsidRPr="00625A9D" w:rsidRDefault="00F53D8F" w:rsidP="005A23FE">
            <w:pPr>
              <w:jc w:val="center"/>
              <w:rPr>
                <w:rFonts w:ascii="Aptos" w:hAnsi="Aptos" w:cstheme="majorHAnsi"/>
                <w:sz w:val="22"/>
                <w:szCs w:val="22"/>
              </w:rPr>
            </w:pPr>
            <w:r w:rsidRPr="00625A9D">
              <w:rPr>
                <w:rFonts w:ascii="Aptos" w:hAnsi="Aptos" w:cstheme="majorHAnsi"/>
                <w:sz w:val="22"/>
                <w:szCs w:val="22"/>
              </w:rPr>
              <w:t>1.</w:t>
            </w:r>
            <w:r w:rsidR="008B6B4A" w:rsidRPr="00625A9D">
              <w:rPr>
                <w:rFonts w:ascii="Aptos" w:hAnsi="Aptos" w:cstheme="majorHAnsi"/>
                <w:sz w:val="22"/>
                <w:szCs w:val="22"/>
              </w:rPr>
              <w:t xml:space="preserve">89 </w:t>
            </w:r>
            <w:r w:rsidRPr="00625A9D">
              <w:rPr>
                <w:rFonts w:ascii="Aptos" w:hAnsi="Aptos" w:cstheme="majorHAnsi"/>
                <w:sz w:val="22"/>
                <w:szCs w:val="22"/>
              </w:rPr>
              <w:t>– 2.</w:t>
            </w:r>
            <w:r w:rsidR="008B6B4A" w:rsidRPr="00625A9D">
              <w:rPr>
                <w:rFonts w:ascii="Aptos" w:hAnsi="Aptos" w:cstheme="majorHAnsi"/>
                <w:sz w:val="22"/>
                <w:szCs w:val="22"/>
              </w:rPr>
              <w:t>16</w:t>
            </w:r>
          </w:p>
        </w:tc>
        <w:tc>
          <w:tcPr>
            <w:tcW w:w="2158" w:type="dxa"/>
          </w:tcPr>
          <w:p w14:paraId="1B23F795" w14:textId="42DC2E45" w:rsidR="00F53D8F" w:rsidRPr="00625A9D" w:rsidRDefault="00F53D8F" w:rsidP="005A23FE">
            <w:pPr>
              <w:jc w:val="center"/>
              <w:rPr>
                <w:rFonts w:ascii="Aptos" w:hAnsi="Aptos" w:cstheme="majorHAnsi"/>
                <w:sz w:val="22"/>
                <w:szCs w:val="22"/>
              </w:rPr>
            </w:pPr>
            <w:r w:rsidRPr="00625A9D">
              <w:rPr>
                <w:rFonts w:ascii="Aptos" w:hAnsi="Aptos" w:cstheme="majorHAnsi"/>
                <w:sz w:val="22"/>
                <w:szCs w:val="22"/>
              </w:rPr>
              <w:t>0.</w:t>
            </w:r>
            <w:r w:rsidR="0084664C" w:rsidRPr="00625A9D">
              <w:rPr>
                <w:rFonts w:ascii="Aptos" w:hAnsi="Aptos" w:cstheme="majorHAnsi"/>
                <w:sz w:val="22"/>
                <w:szCs w:val="22"/>
              </w:rPr>
              <w:t xml:space="preserve">19 </w:t>
            </w:r>
            <w:r w:rsidRPr="00625A9D">
              <w:rPr>
                <w:rFonts w:ascii="Aptos" w:hAnsi="Aptos" w:cstheme="majorHAnsi"/>
                <w:sz w:val="22"/>
                <w:szCs w:val="22"/>
              </w:rPr>
              <w:t>– 0.</w:t>
            </w:r>
            <w:r w:rsidR="0084664C" w:rsidRPr="00625A9D">
              <w:rPr>
                <w:rFonts w:ascii="Aptos" w:hAnsi="Aptos" w:cstheme="majorHAnsi"/>
                <w:sz w:val="22"/>
                <w:szCs w:val="22"/>
              </w:rPr>
              <w:t>22</w:t>
            </w:r>
          </w:p>
        </w:tc>
        <w:tc>
          <w:tcPr>
            <w:tcW w:w="2158" w:type="dxa"/>
          </w:tcPr>
          <w:p w14:paraId="4DDDD21D" w14:textId="036EE2DF" w:rsidR="00F53D8F" w:rsidRPr="00625A9D" w:rsidRDefault="00F53D8F" w:rsidP="005A23FE">
            <w:pPr>
              <w:jc w:val="center"/>
              <w:rPr>
                <w:rFonts w:ascii="Aptos" w:hAnsi="Aptos" w:cstheme="majorHAnsi"/>
                <w:sz w:val="22"/>
                <w:szCs w:val="22"/>
              </w:rPr>
            </w:pPr>
            <w:r w:rsidRPr="00625A9D">
              <w:rPr>
                <w:rFonts w:ascii="Aptos" w:hAnsi="Aptos" w:cstheme="majorHAnsi"/>
                <w:sz w:val="22"/>
                <w:szCs w:val="22"/>
              </w:rPr>
              <w:t>0.</w:t>
            </w:r>
            <w:r w:rsidR="0084664C" w:rsidRPr="00625A9D">
              <w:rPr>
                <w:rFonts w:ascii="Aptos" w:hAnsi="Aptos" w:cstheme="majorHAnsi"/>
                <w:sz w:val="22"/>
                <w:szCs w:val="22"/>
              </w:rPr>
              <w:t xml:space="preserve">28 </w:t>
            </w:r>
            <w:r w:rsidRPr="00625A9D">
              <w:rPr>
                <w:rFonts w:ascii="Aptos" w:hAnsi="Aptos" w:cstheme="majorHAnsi"/>
                <w:sz w:val="22"/>
                <w:szCs w:val="22"/>
              </w:rPr>
              <w:t>– 0.</w:t>
            </w:r>
            <w:r w:rsidR="0084664C" w:rsidRPr="00625A9D">
              <w:rPr>
                <w:rFonts w:ascii="Aptos" w:hAnsi="Aptos" w:cstheme="majorHAnsi"/>
                <w:sz w:val="22"/>
                <w:szCs w:val="22"/>
              </w:rPr>
              <w:t>32</w:t>
            </w:r>
          </w:p>
        </w:tc>
      </w:tr>
      <w:tr w:rsidR="00F53D8F" w:rsidRPr="00625A9D" w14:paraId="18ED192D" w14:textId="77777777" w:rsidTr="005A23FE">
        <w:tc>
          <w:tcPr>
            <w:tcW w:w="1885" w:type="dxa"/>
          </w:tcPr>
          <w:p w14:paraId="153366F1" w14:textId="5AF7D713" w:rsidR="00F53D8F" w:rsidRPr="00625A9D" w:rsidRDefault="00F53D8F" w:rsidP="005A23FE">
            <w:pPr>
              <w:jc w:val="center"/>
              <w:rPr>
                <w:rFonts w:ascii="Aptos" w:hAnsi="Aptos" w:cstheme="majorHAnsi"/>
                <w:sz w:val="22"/>
                <w:szCs w:val="22"/>
              </w:rPr>
            </w:pPr>
            <w:r w:rsidRPr="00625A9D">
              <w:rPr>
                <w:rFonts w:ascii="Aptos" w:hAnsi="Aptos" w:cstheme="majorHAnsi"/>
                <w:sz w:val="22"/>
                <w:szCs w:val="22"/>
              </w:rPr>
              <w:t>35</w:t>
            </w:r>
          </w:p>
        </w:tc>
        <w:tc>
          <w:tcPr>
            <w:tcW w:w="2429" w:type="dxa"/>
          </w:tcPr>
          <w:p w14:paraId="7000FA99" w14:textId="3352106C" w:rsidR="00F53D8F" w:rsidRPr="00625A9D" w:rsidRDefault="008B6B4A" w:rsidP="005A23FE">
            <w:pPr>
              <w:jc w:val="center"/>
              <w:rPr>
                <w:rFonts w:ascii="Aptos" w:hAnsi="Aptos" w:cstheme="majorHAnsi"/>
                <w:sz w:val="22"/>
                <w:szCs w:val="22"/>
              </w:rPr>
            </w:pPr>
            <w:r w:rsidRPr="00625A9D">
              <w:rPr>
                <w:rFonts w:ascii="Aptos" w:hAnsi="Aptos" w:cstheme="majorHAnsi"/>
                <w:sz w:val="22"/>
                <w:szCs w:val="22"/>
              </w:rPr>
              <w:t>2.21</w:t>
            </w:r>
            <w:r w:rsidR="00F53D8F" w:rsidRPr="00625A9D">
              <w:rPr>
                <w:rFonts w:ascii="Aptos" w:hAnsi="Aptos" w:cstheme="majorHAnsi"/>
                <w:sz w:val="22"/>
                <w:szCs w:val="22"/>
              </w:rPr>
              <w:t xml:space="preserve"> – 2.</w:t>
            </w:r>
            <w:r w:rsidRPr="00625A9D">
              <w:rPr>
                <w:rFonts w:ascii="Aptos" w:hAnsi="Aptos" w:cstheme="majorHAnsi"/>
                <w:sz w:val="22"/>
                <w:szCs w:val="22"/>
              </w:rPr>
              <w:t>52</w:t>
            </w:r>
          </w:p>
        </w:tc>
        <w:tc>
          <w:tcPr>
            <w:tcW w:w="2158" w:type="dxa"/>
          </w:tcPr>
          <w:p w14:paraId="709AB19F" w14:textId="3B101568" w:rsidR="00F53D8F" w:rsidRPr="00625A9D" w:rsidRDefault="00F53D8F" w:rsidP="005A23FE">
            <w:pPr>
              <w:jc w:val="center"/>
              <w:rPr>
                <w:rFonts w:ascii="Aptos" w:hAnsi="Aptos" w:cstheme="majorHAnsi"/>
                <w:sz w:val="22"/>
                <w:szCs w:val="22"/>
              </w:rPr>
            </w:pPr>
            <w:r w:rsidRPr="00625A9D">
              <w:rPr>
                <w:rFonts w:ascii="Aptos" w:hAnsi="Aptos" w:cstheme="majorHAnsi"/>
                <w:sz w:val="22"/>
                <w:szCs w:val="22"/>
              </w:rPr>
              <w:t>0.</w:t>
            </w:r>
            <w:r w:rsidR="0084664C" w:rsidRPr="00625A9D">
              <w:rPr>
                <w:rFonts w:ascii="Aptos" w:hAnsi="Aptos" w:cstheme="majorHAnsi"/>
                <w:sz w:val="22"/>
                <w:szCs w:val="22"/>
              </w:rPr>
              <w:t xml:space="preserve">22 </w:t>
            </w:r>
            <w:r w:rsidRPr="00625A9D">
              <w:rPr>
                <w:rFonts w:ascii="Aptos" w:hAnsi="Aptos" w:cstheme="majorHAnsi"/>
                <w:sz w:val="22"/>
                <w:szCs w:val="22"/>
              </w:rPr>
              <w:t>– 0.25</w:t>
            </w:r>
          </w:p>
        </w:tc>
        <w:tc>
          <w:tcPr>
            <w:tcW w:w="2158" w:type="dxa"/>
          </w:tcPr>
          <w:p w14:paraId="799D0C48" w14:textId="70A564EA" w:rsidR="00F53D8F" w:rsidRPr="00625A9D" w:rsidRDefault="00F53D8F" w:rsidP="005A23FE">
            <w:pPr>
              <w:jc w:val="center"/>
              <w:rPr>
                <w:rFonts w:ascii="Aptos" w:hAnsi="Aptos" w:cstheme="majorHAnsi"/>
                <w:sz w:val="22"/>
                <w:szCs w:val="22"/>
              </w:rPr>
            </w:pPr>
            <w:r w:rsidRPr="00625A9D">
              <w:rPr>
                <w:rFonts w:ascii="Aptos" w:hAnsi="Aptos" w:cstheme="majorHAnsi"/>
                <w:sz w:val="22"/>
                <w:szCs w:val="22"/>
              </w:rPr>
              <w:t>0.</w:t>
            </w:r>
            <w:r w:rsidR="0084664C" w:rsidRPr="00625A9D">
              <w:rPr>
                <w:rFonts w:ascii="Aptos" w:hAnsi="Aptos" w:cstheme="majorHAnsi"/>
                <w:sz w:val="22"/>
                <w:szCs w:val="22"/>
              </w:rPr>
              <w:t xml:space="preserve">33 </w:t>
            </w:r>
            <w:r w:rsidRPr="00625A9D">
              <w:rPr>
                <w:rFonts w:ascii="Aptos" w:hAnsi="Aptos" w:cstheme="majorHAnsi"/>
                <w:sz w:val="22"/>
                <w:szCs w:val="22"/>
              </w:rPr>
              <w:t>– 0.</w:t>
            </w:r>
            <w:r w:rsidR="0084664C" w:rsidRPr="00625A9D">
              <w:rPr>
                <w:rFonts w:ascii="Aptos" w:hAnsi="Aptos" w:cstheme="majorHAnsi"/>
                <w:sz w:val="22"/>
                <w:szCs w:val="22"/>
              </w:rPr>
              <w:t>38</w:t>
            </w:r>
          </w:p>
        </w:tc>
      </w:tr>
      <w:tr w:rsidR="00F53D8F" w:rsidRPr="00625A9D" w14:paraId="47EEE003" w14:textId="77777777" w:rsidTr="005A23FE">
        <w:tc>
          <w:tcPr>
            <w:tcW w:w="1885" w:type="dxa"/>
          </w:tcPr>
          <w:p w14:paraId="5AEB7FEE" w14:textId="3F69DAB3" w:rsidR="00F53D8F" w:rsidRPr="00625A9D" w:rsidRDefault="00F53D8F" w:rsidP="005A23FE">
            <w:pPr>
              <w:jc w:val="center"/>
              <w:rPr>
                <w:rFonts w:ascii="Aptos" w:hAnsi="Aptos" w:cstheme="majorHAnsi"/>
                <w:sz w:val="22"/>
                <w:szCs w:val="22"/>
              </w:rPr>
            </w:pPr>
            <w:r w:rsidRPr="00625A9D">
              <w:rPr>
                <w:rFonts w:ascii="Aptos" w:hAnsi="Aptos" w:cstheme="majorHAnsi"/>
                <w:sz w:val="22"/>
                <w:szCs w:val="22"/>
              </w:rPr>
              <w:t>40</w:t>
            </w:r>
          </w:p>
        </w:tc>
        <w:tc>
          <w:tcPr>
            <w:tcW w:w="2429" w:type="dxa"/>
          </w:tcPr>
          <w:p w14:paraId="1797AA3A" w14:textId="08F3AEC9" w:rsidR="00F53D8F" w:rsidRPr="00625A9D" w:rsidRDefault="00F53D8F" w:rsidP="005A23FE">
            <w:pPr>
              <w:jc w:val="center"/>
              <w:rPr>
                <w:rFonts w:ascii="Aptos" w:hAnsi="Aptos" w:cstheme="majorHAnsi"/>
                <w:sz w:val="22"/>
                <w:szCs w:val="22"/>
              </w:rPr>
            </w:pPr>
            <w:r w:rsidRPr="00625A9D">
              <w:rPr>
                <w:rFonts w:ascii="Aptos" w:hAnsi="Aptos" w:cstheme="majorHAnsi"/>
                <w:sz w:val="22"/>
                <w:szCs w:val="22"/>
              </w:rPr>
              <w:t>2.</w:t>
            </w:r>
            <w:r w:rsidR="008B6B4A" w:rsidRPr="00625A9D">
              <w:rPr>
                <w:rFonts w:ascii="Aptos" w:hAnsi="Aptos" w:cstheme="majorHAnsi"/>
                <w:sz w:val="22"/>
                <w:szCs w:val="22"/>
              </w:rPr>
              <w:t xml:space="preserve">52 </w:t>
            </w:r>
            <w:r w:rsidRPr="00625A9D">
              <w:rPr>
                <w:rFonts w:ascii="Aptos" w:hAnsi="Aptos" w:cstheme="majorHAnsi"/>
                <w:sz w:val="22"/>
                <w:szCs w:val="22"/>
              </w:rPr>
              <w:t>– 2.</w:t>
            </w:r>
            <w:r w:rsidR="008B6B4A" w:rsidRPr="00625A9D">
              <w:rPr>
                <w:rFonts w:ascii="Aptos" w:hAnsi="Aptos" w:cstheme="majorHAnsi"/>
                <w:sz w:val="22"/>
                <w:szCs w:val="22"/>
              </w:rPr>
              <w:t>88</w:t>
            </w:r>
          </w:p>
        </w:tc>
        <w:tc>
          <w:tcPr>
            <w:tcW w:w="2158" w:type="dxa"/>
          </w:tcPr>
          <w:p w14:paraId="306A219A" w14:textId="358D3298" w:rsidR="00F53D8F" w:rsidRPr="00625A9D" w:rsidRDefault="00F53D8F" w:rsidP="005A23FE">
            <w:pPr>
              <w:jc w:val="center"/>
              <w:rPr>
                <w:rFonts w:ascii="Aptos" w:hAnsi="Aptos" w:cstheme="majorHAnsi"/>
                <w:sz w:val="22"/>
                <w:szCs w:val="22"/>
              </w:rPr>
            </w:pPr>
            <w:r w:rsidRPr="00625A9D">
              <w:rPr>
                <w:rFonts w:ascii="Aptos" w:hAnsi="Aptos" w:cstheme="majorHAnsi"/>
                <w:sz w:val="22"/>
                <w:szCs w:val="22"/>
              </w:rPr>
              <w:t>0.</w:t>
            </w:r>
            <w:r w:rsidR="0084664C" w:rsidRPr="00625A9D">
              <w:rPr>
                <w:rFonts w:ascii="Aptos" w:hAnsi="Aptos" w:cstheme="majorHAnsi"/>
                <w:sz w:val="22"/>
                <w:szCs w:val="22"/>
              </w:rPr>
              <w:t xml:space="preserve">25 </w:t>
            </w:r>
            <w:r w:rsidRPr="00625A9D">
              <w:rPr>
                <w:rFonts w:ascii="Aptos" w:hAnsi="Aptos" w:cstheme="majorHAnsi"/>
                <w:sz w:val="22"/>
                <w:szCs w:val="22"/>
              </w:rPr>
              <w:t>– 0.</w:t>
            </w:r>
            <w:r w:rsidR="0084664C" w:rsidRPr="00625A9D">
              <w:rPr>
                <w:rFonts w:ascii="Aptos" w:hAnsi="Aptos" w:cstheme="majorHAnsi"/>
                <w:sz w:val="22"/>
                <w:szCs w:val="22"/>
              </w:rPr>
              <w:t>29</w:t>
            </w:r>
          </w:p>
        </w:tc>
        <w:tc>
          <w:tcPr>
            <w:tcW w:w="2158" w:type="dxa"/>
          </w:tcPr>
          <w:p w14:paraId="7297E310" w14:textId="6C8B6166" w:rsidR="00F53D8F" w:rsidRPr="00625A9D" w:rsidRDefault="00F53D8F" w:rsidP="005A23FE">
            <w:pPr>
              <w:jc w:val="center"/>
              <w:rPr>
                <w:rFonts w:ascii="Aptos" w:hAnsi="Aptos" w:cstheme="majorHAnsi"/>
                <w:sz w:val="22"/>
                <w:szCs w:val="22"/>
              </w:rPr>
            </w:pPr>
            <w:r w:rsidRPr="00625A9D">
              <w:rPr>
                <w:rFonts w:ascii="Aptos" w:hAnsi="Aptos" w:cstheme="majorHAnsi"/>
                <w:sz w:val="22"/>
                <w:szCs w:val="22"/>
              </w:rPr>
              <w:t>0.</w:t>
            </w:r>
            <w:r w:rsidR="0084664C" w:rsidRPr="00625A9D">
              <w:rPr>
                <w:rFonts w:ascii="Aptos" w:hAnsi="Aptos" w:cstheme="majorHAnsi"/>
                <w:sz w:val="22"/>
                <w:szCs w:val="22"/>
              </w:rPr>
              <w:t xml:space="preserve">38 </w:t>
            </w:r>
            <w:r w:rsidRPr="00625A9D">
              <w:rPr>
                <w:rFonts w:ascii="Aptos" w:hAnsi="Aptos" w:cstheme="majorHAnsi"/>
                <w:sz w:val="22"/>
                <w:szCs w:val="22"/>
              </w:rPr>
              <w:t>– 0.</w:t>
            </w:r>
            <w:r w:rsidR="0084664C" w:rsidRPr="00625A9D">
              <w:rPr>
                <w:rFonts w:ascii="Aptos" w:hAnsi="Aptos" w:cstheme="majorHAnsi"/>
                <w:sz w:val="22"/>
                <w:szCs w:val="22"/>
              </w:rPr>
              <w:t>43</w:t>
            </w:r>
          </w:p>
        </w:tc>
      </w:tr>
    </w:tbl>
    <w:p w14:paraId="61002098" w14:textId="2EAC7470" w:rsidR="00F53D8F" w:rsidRPr="00625A9D" w:rsidRDefault="00F53D8F" w:rsidP="009B4B50">
      <w:pPr>
        <w:rPr>
          <w:rFonts w:ascii="Aptos" w:hAnsi="Aptos" w:cstheme="majorHAnsi"/>
          <w:sz w:val="22"/>
          <w:szCs w:val="22"/>
        </w:rPr>
      </w:pPr>
      <w:r w:rsidRPr="00625A9D">
        <w:rPr>
          <w:rFonts w:ascii="Aptos" w:hAnsi="Aptos" w:cs="Calibri (Headings)"/>
          <w:sz w:val="22"/>
          <w:szCs w:val="22"/>
          <w:u w:val="single"/>
          <w:vertAlign w:val="superscript"/>
        </w:rPr>
        <w:sym w:font="Symbol" w:char="F0D1"/>
      </w:r>
      <w:r w:rsidRPr="00625A9D">
        <w:rPr>
          <w:rFonts w:ascii="Aptos" w:hAnsi="Aptos" w:cstheme="majorHAnsi"/>
          <w:sz w:val="22"/>
          <w:szCs w:val="22"/>
          <w:u w:val="single"/>
        </w:rPr>
        <w:t xml:space="preserve"> Maximum total sample volume for that </w:t>
      </w:r>
      <w:proofErr w:type="gramStart"/>
      <w:r w:rsidRPr="00625A9D">
        <w:rPr>
          <w:rFonts w:ascii="Aptos" w:hAnsi="Aptos" w:cstheme="majorHAnsi"/>
          <w:sz w:val="22"/>
          <w:szCs w:val="22"/>
          <w:u w:val="single"/>
        </w:rPr>
        <w:t>time period</w:t>
      </w:r>
      <w:proofErr w:type="gramEnd"/>
      <w:r w:rsidRPr="00625A9D">
        <w:rPr>
          <w:rFonts w:ascii="Aptos" w:hAnsi="Aptos" w:cstheme="majorHAnsi"/>
          <w:sz w:val="22"/>
          <w:szCs w:val="22"/>
          <w:u w:val="single"/>
        </w:rPr>
        <w:t xml:space="preserve">.  </w:t>
      </w:r>
      <w:r w:rsidR="008B6B4A" w:rsidRPr="00625A9D">
        <w:rPr>
          <w:rFonts w:ascii="Aptos" w:hAnsi="Aptos" w:cstheme="majorHAnsi"/>
          <w:sz w:val="22"/>
          <w:szCs w:val="22"/>
          <w:u w:val="single"/>
        </w:rPr>
        <w:t xml:space="preserve">(based on </w:t>
      </w:r>
      <w:r w:rsidR="0084664C" w:rsidRPr="00625A9D">
        <w:rPr>
          <w:rFonts w:ascii="Aptos" w:hAnsi="Aptos" w:cstheme="majorHAnsi"/>
          <w:sz w:val="22"/>
          <w:szCs w:val="22"/>
          <w:u w:val="single"/>
        </w:rPr>
        <w:t>63-72 ml/kg TBV)</w:t>
      </w:r>
    </w:p>
    <w:p w14:paraId="18B787C4" w14:textId="77777777" w:rsidR="009B4B50" w:rsidRPr="00625A9D" w:rsidRDefault="009B4B50" w:rsidP="009B4B50">
      <w:pPr>
        <w:rPr>
          <w:rFonts w:ascii="Aptos" w:hAnsi="Aptos" w:cstheme="majorHAnsi"/>
          <w:sz w:val="22"/>
          <w:szCs w:val="22"/>
        </w:rPr>
      </w:pPr>
    </w:p>
    <w:p w14:paraId="67CAD4EE" w14:textId="2938DB5B" w:rsidR="003134E5" w:rsidRPr="00625A9D" w:rsidRDefault="003134E5" w:rsidP="003134E5">
      <w:pPr>
        <w:jc w:val="center"/>
        <w:rPr>
          <w:rFonts w:ascii="Aptos" w:hAnsi="Aptos" w:cstheme="majorHAnsi"/>
          <w:sz w:val="22"/>
          <w:szCs w:val="22"/>
          <w:u w:val="single"/>
        </w:rPr>
      </w:pPr>
      <w:r w:rsidRPr="00625A9D">
        <w:rPr>
          <w:rFonts w:ascii="Aptos" w:hAnsi="Aptos" w:cstheme="majorHAnsi"/>
          <w:sz w:val="22"/>
          <w:szCs w:val="22"/>
          <w:u w:val="single"/>
        </w:rPr>
        <w:t>Maximum Survival Blood Collection Volumes for Rats</w:t>
      </w:r>
    </w:p>
    <w:p w14:paraId="16071FEE" w14:textId="77777777" w:rsidR="003134E5" w:rsidRPr="00625A9D" w:rsidRDefault="003134E5" w:rsidP="009B4B50">
      <w:pPr>
        <w:rPr>
          <w:rFonts w:ascii="Aptos" w:hAnsi="Aptos" w:cstheme="majorHAnsi"/>
          <w:sz w:val="22"/>
          <w:szCs w:val="22"/>
        </w:rPr>
      </w:pPr>
    </w:p>
    <w:tbl>
      <w:tblPr>
        <w:tblStyle w:val="TableGrid"/>
        <w:tblW w:w="0" w:type="auto"/>
        <w:tblLook w:val="04A0" w:firstRow="1" w:lastRow="0" w:firstColumn="1" w:lastColumn="0" w:noHBand="0" w:noVBand="1"/>
      </w:tblPr>
      <w:tblGrid>
        <w:gridCol w:w="1885"/>
        <w:gridCol w:w="2429"/>
        <w:gridCol w:w="2158"/>
        <w:gridCol w:w="2158"/>
      </w:tblGrid>
      <w:tr w:rsidR="003134E5" w:rsidRPr="00625A9D" w14:paraId="18DD339A" w14:textId="77777777" w:rsidTr="00FC0088">
        <w:tc>
          <w:tcPr>
            <w:tcW w:w="1885" w:type="dxa"/>
            <w:shd w:val="clear" w:color="auto" w:fill="F2F2F2" w:themeFill="background1" w:themeFillShade="F2"/>
          </w:tcPr>
          <w:p w14:paraId="43792451" w14:textId="77777777" w:rsidR="003134E5" w:rsidRPr="00625A9D" w:rsidRDefault="003134E5" w:rsidP="00FC0088">
            <w:pPr>
              <w:jc w:val="center"/>
              <w:rPr>
                <w:rFonts w:ascii="Aptos" w:hAnsi="Aptos" w:cstheme="majorHAnsi"/>
                <w:sz w:val="22"/>
                <w:szCs w:val="22"/>
              </w:rPr>
            </w:pPr>
            <w:r w:rsidRPr="00625A9D">
              <w:rPr>
                <w:rFonts w:ascii="Aptos" w:hAnsi="Aptos" w:cstheme="majorHAnsi"/>
                <w:sz w:val="22"/>
                <w:szCs w:val="22"/>
              </w:rPr>
              <w:t>Body Weight (g)</w:t>
            </w:r>
          </w:p>
        </w:tc>
        <w:tc>
          <w:tcPr>
            <w:tcW w:w="2429" w:type="dxa"/>
            <w:shd w:val="clear" w:color="auto" w:fill="F2F2F2" w:themeFill="background1" w:themeFillShade="F2"/>
          </w:tcPr>
          <w:p w14:paraId="197310AB" w14:textId="77777777" w:rsidR="003134E5" w:rsidRPr="00625A9D" w:rsidRDefault="003134E5" w:rsidP="00FC0088">
            <w:pPr>
              <w:jc w:val="center"/>
              <w:rPr>
                <w:rFonts w:ascii="Aptos" w:hAnsi="Aptos" w:cstheme="majorHAnsi"/>
                <w:sz w:val="22"/>
                <w:szCs w:val="22"/>
              </w:rPr>
            </w:pPr>
            <w:r w:rsidRPr="00625A9D">
              <w:rPr>
                <w:rFonts w:ascii="Aptos" w:hAnsi="Aptos" w:cstheme="majorHAnsi"/>
                <w:sz w:val="22"/>
                <w:szCs w:val="22"/>
              </w:rPr>
              <w:t>Circulating Blood Volume (CBV) (ml)</w:t>
            </w:r>
          </w:p>
        </w:tc>
        <w:tc>
          <w:tcPr>
            <w:tcW w:w="2158" w:type="dxa"/>
            <w:shd w:val="clear" w:color="auto" w:fill="F2F2F2" w:themeFill="background1" w:themeFillShade="F2"/>
          </w:tcPr>
          <w:p w14:paraId="6E533068" w14:textId="77777777" w:rsidR="003134E5" w:rsidRPr="00625A9D" w:rsidRDefault="003134E5" w:rsidP="00FC0088">
            <w:pPr>
              <w:jc w:val="center"/>
              <w:rPr>
                <w:rFonts w:ascii="Aptos" w:hAnsi="Aptos" w:cstheme="majorHAnsi"/>
                <w:sz w:val="22"/>
                <w:szCs w:val="22"/>
              </w:rPr>
            </w:pPr>
            <w:r w:rsidRPr="00625A9D">
              <w:rPr>
                <w:rFonts w:ascii="Aptos" w:hAnsi="Aptos" w:cstheme="majorHAnsi"/>
                <w:sz w:val="22"/>
                <w:szCs w:val="22"/>
              </w:rPr>
              <w:t xml:space="preserve">10% CBV (ml) </w:t>
            </w:r>
          </w:p>
          <w:p w14:paraId="08750025" w14:textId="77777777" w:rsidR="003134E5" w:rsidRPr="00625A9D" w:rsidRDefault="003134E5" w:rsidP="00FC0088">
            <w:pPr>
              <w:jc w:val="center"/>
              <w:rPr>
                <w:rFonts w:ascii="Aptos" w:hAnsi="Aptos" w:cstheme="majorHAnsi"/>
                <w:sz w:val="22"/>
                <w:szCs w:val="22"/>
              </w:rPr>
            </w:pPr>
            <w:r w:rsidRPr="00625A9D">
              <w:rPr>
                <w:rFonts w:ascii="Aptos" w:hAnsi="Aptos" w:cstheme="majorHAnsi"/>
                <w:sz w:val="22"/>
                <w:szCs w:val="22"/>
              </w:rPr>
              <w:t>every 2 weeks</w:t>
            </w:r>
            <w:r w:rsidRPr="00625A9D">
              <w:rPr>
                <w:rFonts w:ascii="Aptos" w:hAnsi="Aptos" w:cs="Calibri (Headings)"/>
                <w:sz w:val="22"/>
                <w:szCs w:val="22"/>
                <w:u w:val="single"/>
                <w:vertAlign w:val="superscript"/>
              </w:rPr>
              <w:sym w:font="Symbol" w:char="F0D1"/>
            </w:r>
          </w:p>
        </w:tc>
        <w:tc>
          <w:tcPr>
            <w:tcW w:w="2158" w:type="dxa"/>
            <w:shd w:val="clear" w:color="auto" w:fill="F2F2F2" w:themeFill="background1" w:themeFillShade="F2"/>
          </w:tcPr>
          <w:p w14:paraId="0B933062" w14:textId="77777777" w:rsidR="003134E5" w:rsidRPr="00625A9D" w:rsidRDefault="003134E5" w:rsidP="00FC0088">
            <w:pPr>
              <w:jc w:val="center"/>
              <w:rPr>
                <w:rFonts w:ascii="Aptos" w:hAnsi="Aptos" w:cstheme="majorHAnsi"/>
                <w:sz w:val="22"/>
                <w:szCs w:val="22"/>
              </w:rPr>
            </w:pPr>
            <w:r w:rsidRPr="00625A9D">
              <w:rPr>
                <w:rFonts w:ascii="Aptos" w:hAnsi="Aptos" w:cstheme="majorHAnsi"/>
                <w:sz w:val="22"/>
                <w:szCs w:val="22"/>
              </w:rPr>
              <w:t>15% CBV (ml) over</w:t>
            </w:r>
          </w:p>
          <w:p w14:paraId="28B3E822" w14:textId="77777777" w:rsidR="003134E5" w:rsidRPr="00625A9D" w:rsidRDefault="003134E5" w:rsidP="00FC0088">
            <w:pPr>
              <w:jc w:val="center"/>
              <w:rPr>
                <w:rFonts w:ascii="Aptos" w:hAnsi="Aptos" w:cstheme="majorHAnsi"/>
                <w:sz w:val="22"/>
                <w:szCs w:val="22"/>
              </w:rPr>
            </w:pPr>
            <w:r w:rsidRPr="00625A9D">
              <w:rPr>
                <w:rFonts w:ascii="Aptos" w:hAnsi="Aptos" w:cstheme="majorHAnsi"/>
                <w:sz w:val="22"/>
                <w:szCs w:val="22"/>
              </w:rPr>
              <w:t>4-week period</w:t>
            </w:r>
            <w:r w:rsidRPr="00625A9D">
              <w:rPr>
                <w:rFonts w:ascii="Aptos" w:hAnsi="Aptos" w:cs="Calibri (Headings)"/>
                <w:sz w:val="22"/>
                <w:szCs w:val="22"/>
                <w:u w:val="single"/>
                <w:vertAlign w:val="superscript"/>
              </w:rPr>
              <w:sym w:font="Symbol" w:char="F0D1"/>
            </w:r>
          </w:p>
        </w:tc>
      </w:tr>
      <w:tr w:rsidR="003134E5" w:rsidRPr="00625A9D" w14:paraId="5CC79715" w14:textId="77777777" w:rsidTr="003134E5">
        <w:tc>
          <w:tcPr>
            <w:tcW w:w="1885" w:type="dxa"/>
          </w:tcPr>
          <w:p w14:paraId="25E1395A" w14:textId="77777777" w:rsidR="003134E5" w:rsidRPr="00625A9D" w:rsidRDefault="003134E5" w:rsidP="00FC0088">
            <w:pPr>
              <w:jc w:val="center"/>
              <w:rPr>
                <w:rFonts w:ascii="Aptos" w:hAnsi="Aptos" w:cstheme="majorHAnsi"/>
                <w:sz w:val="22"/>
                <w:szCs w:val="22"/>
              </w:rPr>
            </w:pPr>
            <w:r w:rsidRPr="00625A9D">
              <w:rPr>
                <w:rFonts w:ascii="Aptos" w:hAnsi="Aptos" w:cstheme="majorHAnsi"/>
                <w:sz w:val="22"/>
                <w:szCs w:val="22"/>
              </w:rPr>
              <w:t>125</w:t>
            </w:r>
          </w:p>
        </w:tc>
        <w:tc>
          <w:tcPr>
            <w:tcW w:w="2429" w:type="dxa"/>
          </w:tcPr>
          <w:p w14:paraId="4C61E5C5" w14:textId="1992D64C" w:rsidR="003134E5" w:rsidRPr="00625A9D" w:rsidRDefault="0084664C" w:rsidP="00FC0088">
            <w:pPr>
              <w:jc w:val="center"/>
              <w:rPr>
                <w:rFonts w:ascii="Aptos" w:hAnsi="Aptos" w:cstheme="majorHAnsi"/>
                <w:sz w:val="22"/>
                <w:szCs w:val="22"/>
              </w:rPr>
            </w:pPr>
            <w:r w:rsidRPr="00625A9D">
              <w:rPr>
                <w:rFonts w:ascii="Aptos" w:hAnsi="Aptos" w:cstheme="majorHAnsi"/>
                <w:sz w:val="22"/>
                <w:szCs w:val="22"/>
              </w:rPr>
              <w:t>7.25</w:t>
            </w:r>
            <w:r w:rsidR="003134E5" w:rsidRPr="00625A9D">
              <w:rPr>
                <w:rFonts w:ascii="Aptos" w:hAnsi="Aptos" w:cstheme="majorHAnsi"/>
                <w:sz w:val="22"/>
                <w:szCs w:val="22"/>
              </w:rPr>
              <w:t xml:space="preserve"> – 8.</w:t>
            </w:r>
            <w:r w:rsidRPr="00625A9D">
              <w:rPr>
                <w:rFonts w:ascii="Aptos" w:hAnsi="Aptos" w:cstheme="majorHAnsi"/>
                <w:sz w:val="22"/>
                <w:szCs w:val="22"/>
              </w:rPr>
              <w:t>00</w:t>
            </w:r>
          </w:p>
        </w:tc>
        <w:tc>
          <w:tcPr>
            <w:tcW w:w="2158" w:type="dxa"/>
          </w:tcPr>
          <w:p w14:paraId="62B8999F" w14:textId="15D751BE" w:rsidR="003134E5" w:rsidRPr="00625A9D" w:rsidRDefault="003134E5" w:rsidP="00FC0088">
            <w:pPr>
              <w:jc w:val="center"/>
              <w:rPr>
                <w:rFonts w:ascii="Aptos" w:hAnsi="Aptos" w:cstheme="majorHAnsi"/>
                <w:sz w:val="22"/>
                <w:szCs w:val="22"/>
              </w:rPr>
            </w:pPr>
            <w:r w:rsidRPr="00625A9D">
              <w:rPr>
                <w:rFonts w:ascii="Aptos" w:hAnsi="Aptos" w:cstheme="majorHAnsi"/>
                <w:sz w:val="22"/>
                <w:szCs w:val="22"/>
              </w:rPr>
              <w:t>0.</w:t>
            </w:r>
            <w:r w:rsidR="0084664C" w:rsidRPr="00625A9D">
              <w:rPr>
                <w:rFonts w:ascii="Aptos" w:hAnsi="Aptos" w:cstheme="majorHAnsi"/>
                <w:sz w:val="22"/>
                <w:szCs w:val="22"/>
              </w:rPr>
              <w:t>73</w:t>
            </w:r>
            <w:r w:rsidRPr="00625A9D">
              <w:rPr>
                <w:rFonts w:ascii="Aptos" w:hAnsi="Aptos" w:cstheme="majorHAnsi"/>
                <w:sz w:val="22"/>
                <w:szCs w:val="22"/>
              </w:rPr>
              <w:t xml:space="preserve"> – 0.8</w:t>
            </w:r>
            <w:r w:rsidR="0084664C" w:rsidRPr="00625A9D">
              <w:rPr>
                <w:rFonts w:ascii="Aptos" w:hAnsi="Aptos" w:cstheme="majorHAnsi"/>
                <w:sz w:val="22"/>
                <w:szCs w:val="22"/>
              </w:rPr>
              <w:t>0</w:t>
            </w:r>
          </w:p>
        </w:tc>
        <w:tc>
          <w:tcPr>
            <w:tcW w:w="2158" w:type="dxa"/>
          </w:tcPr>
          <w:p w14:paraId="5EEA478B" w14:textId="781DBE7D" w:rsidR="003134E5" w:rsidRPr="00625A9D" w:rsidRDefault="003134E5" w:rsidP="00FC0088">
            <w:pPr>
              <w:jc w:val="center"/>
              <w:rPr>
                <w:rFonts w:ascii="Aptos" w:hAnsi="Aptos" w:cstheme="majorHAnsi"/>
                <w:sz w:val="22"/>
                <w:szCs w:val="22"/>
              </w:rPr>
            </w:pPr>
            <w:r w:rsidRPr="00625A9D">
              <w:rPr>
                <w:rFonts w:ascii="Aptos" w:hAnsi="Aptos" w:cstheme="majorHAnsi"/>
                <w:sz w:val="22"/>
                <w:szCs w:val="22"/>
              </w:rPr>
              <w:t>1.0</w:t>
            </w:r>
            <w:r w:rsidR="0039468A" w:rsidRPr="00625A9D">
              <w:rPr>
                <w:rFonts w:ascii="Aptos" w:hAnsi="Aptos" w:cstheme="majorHAnsi"/>
                <w:sz w:val="22"/>
                <w:szCs w:val="22"/>
              </w:rPr>
              <w:t>9</w:t>
            </w:r>
            <w:r w:rsidRPr="00625A9D">
              <w:rPr>
                <w:rFonts w:ascii="Aptos" w:hAnsi="Aptos" w:cstheme="majorHAnsi"/>
                <w:sz w:val="22"/>
                <w:szCs w:val="22"/>
              </w:rPr>
              <w:t xml:space="preserve"> – 1.</w:t>
            </w:r>
            <w:r w:rsidR="0039468A" w:rsidRPr="00625A9D">
              <w:rPr>
                <w:rFonts w:ascii="Aptos" w:hAnsi="Aptos" w:cstheme="majorHAnsi"/>
                <w:sz w:val="22"/>
                <w:szCs w:val="22"/>
              </w:rPr>
              <w:t>20</w:t>
            </w:r>
          </w:p>
        </w:tc>
      </w:tr>
      <w:tr w:rsidR="003134E5" w:rsidRPr="00625A9D" w14:paraId="30B90743" w14:textId="77777777" w:rsidTr="003134E5">
        <w:tc>
          <w:tcPr>
            <w:tcW w:w="1885" w:type="dxa"/>
          </w:tcPr>
          <w:p w14:paraId="6FFBD692" w14:textId="77777777" w:rsidR="003134E5" w:rsidRPr="00625A9D" w:rsidRDefault="003134E5" w:rsidP="00FC0088">
            <w:pPr>
              <w:jc w:val="center"/>
              <w:rPr>
                <w:rFonts w:ascii="Aptos" w:hAnsi="Aptos" w:cstheme="majorHAnsi"/>
                <w:sz w:val="22"/>
                <w:szCs w:val="22"/>
              </w:rPr>
            </w:pPr>
            <w:r w:rsidRPr="00625A9D">
              <w:rPr>
                <w:rFonts w:ascii="Aptos" w:hAnsi="Aptos" w:cstheme="majorHAnsi"/>
                <w:sz w:val="22"/>
                <w:szCs w:val="22"/>
              </w:rPr>
              <w:t>150</w:t>
            </w:r>
          </w:p>
        </w:tc>
        <w:tc>
          <w:tcPr>
            <w:tcW w:w="2429" w:type="dxa"/>
          </w:tcPr>
          <w:p w14:paraId="2B6385FE" w14:textId="7CB6BCEB" w:rsidR="003134E5" w:rsidRPr="00625A9D" w:rsidRDefault="003134E5" w:rsidP="00FC0088">
            <w:pPr>
              <w:jc w:val="center"/>
              <w:rPr>
                <w:rFonts w:ascii="Aptos" w:hAnsi="Aptos" w:cstheme="majorHAnsi"/>
                <w:sz w:val="22"/>
                <w:szCs w:val="22"/>
              </w:rPr>
            </w:pPr>
            <w:r w:rsidRPr="00625A9D">
              <w:rPr>
                <w:rFonts w:ascii="Aptos" w:hAnsi="Aptos" w:cstheme="majorHAnsi"/>
                <w:sz w:val="22"/>
                <w:szCs w:val="22"/>
              </w:rPr>
              <w:t>8.</w:t>
            </w:r>
            <w:r w:rsidR="0084664C" w:rsidRPr="00625A9D">
              <w:rPr>
                <w:rFonts w:ascii="Aptos" w:hAnsi="Aptos" w:cstheme="majorHAnsi"/>
                <w:sz w:val="22"/>
                <w:szCs w:val="22"/>
              </w:rPr>
              <w:t>70</w:t>
            </w:r>
            <w:r w:rsidRPr="00625A9D">
              <w:rPr>
                <w:rFonts w:ascii="Aptos" w:hAnsi="Aptos" w:cstheme="majorHAnsi"/>
                <w:sz w:val="22"/>
                <w:szCs w:val="22"/>
              </w:rPr>
              <w:t xml:space="preserve"> – </w:t>
            </w:r>
            <w:r w:rsidR="0084664C" w:rsidRPr="00625A9D">
              <w:rPr>
                <w:rFonts w:ascii="Aptos" w:hAnsi="Aptos" w:cstheme="majorHAnsi"/>
                <w:sz w:val="22"/>
                <w:szCs w:val="22"/>
              </w:rPr>
              <w:t>9.60</w:t>
            </w:r>
          </w:p>
        </w:tc>
        <w:tc>
          <w:tcPr>
            <w:tcW w:w="2158" w:type="dxa"/>
          </w:tcPr>
          <w:p w14:paraId="24182AEE" w14:textId="63D1FCC0" w:rsidR="003134E5" w:rsidRPr="00625A9D" w:rsidRDefault="003134E5" w:rsidP="00FC0088">
            <w:pPr>
              <w:jc w:val="center"/>
              <w:rPr>
                <w:rFonts w:ascii="Aptos" w:hAnsi="Aptos" w:cstheme="majorHAnsi"/>
                <w:sz w:val="22"/>
                <w:szCs w:val="22"/>
              </w:rPr>
            </w:pPr>
            <w:r w:rsidRPr="00625A9D">
              <w:rPr>
                <w:rFonts w:ascii="Aptos" w:hAnsi="Aptos" w:cstheme="majorHAnsi"/>
                <w:sz w:val="22"/>
                <w:szCs w:val="22"/>
              </w:rPr>
              <w:t>0.8</w:t>
            </w:r>
            <w:r w:rsidR="0084664C" w:rsidRPr="00625A9D">
              <w:rPr>
                <w:rFonts w:ascii="Aptos" w:hAnsi="Aptos" w:cstheme="majorHAnsi"/>
                <w:sz w:val="22"/>
                <w:szCs w:val="22"/>
              </w:rPr>
              <w:t>7</w:t>
            </w:r>
            <w:r w:rsidRPr="00625A9D">
              <w:rPr>
                <w:rFonts w:ascii="Aptos" w:hAnsi="Aptos" w:cstheme="majorHAnsi"/>
                <w:sz w:val="22"/>
                <w:szCs w:val="22"/>
              </w:rPr>
              <w:t xml:space="preserve"> – </w:t>
            </w:r>
            <w:r w:rsidR="0084664C" w:rsidRPr="00625A9D">
              <w:rPr>
                <w:rFonts w:ascii="Aptos" w:hAnsi="Aptos" w:cstheme="majorHAnsi"/>
                <w:sz w:val="22"/>
                <w:szCs w:val="22"/>
              </w:rPr>
              <w:t>9.6</w:t>
            </w:r>
            <w:r w:rsidR="006E7C03" w:rsidRPr="00625A9D">
              <w:rPr>
                <w:rFonts w:ascii="Aptos" w:hAnsi="Aptos" w:cstheme="majorHAnsi"/>
                <w:sz w:val="22"/>
                <w:szCs w:val="22"/>
              </w:rPr>
              <w:t>0</w:t>
            </w:r>
          </w:p>
        </w:tc>
        <w:tc>
          <w:tcPr>
            <w:tcW w:w="2158" w:type="dxa"/>
          </w:tcPr>
          <w:p w14:paraId="4E33B524" w14:textId="6074E0A7" w:rsidR="003134E5" w:rsidRPr="00625A9D" w:rsidRDefault="003134E5" w:rsidP="00FC0088">
            <w:pPr>
              <w:jc w:val="center"/>
              <w:rPr>
                <w:rFonts w:ascii="Aptos" w:hAnsi="Aptos" w:cstheme="majorHAnsi"/>
                <w:sz w:val="22"/>
                <w:szCs w:val="22"/>
              </w:rPr>
            </w:pPr>
            <w:r w:rsidRPr="00625A9D">
              <w:rPr>
                <w:rFonts w:ascii="Aptos" w:hAnsi="Aptos" w:cstheme="majorHAnsi"/>
                <w:sz w:val="22"/>
                <w:szCs w:val="22"/>
              </w:rPr>
              <w:t>1.</w:t>
            </w:r>
            <w:r w:rsidR="0039468A" w:rsidRPr="00625A9D">
              <w:rPr>
                <w:rFonts w:ascii="Aptos" w:hAnsi="Aptos" w:cstheme="majorHAnsi"/>
                <w:sz w:val="22"/>
                <w:szCs w:val="22"/>
              </w:rPr>
              <w:t>31</w:t>
            </w:r>
            <w:r w:rsidRPr="00625A9D">
              <w:rPr>
                <w:rFonts w:ascii="Aptos" w:hAnsi="Aptos" w:cstheme="majorHAnsi"/>
                <w:sz w:val="22"/>
                <w:szCs w:val="22"/>
              </w:rPr>
              <w:t xml:space="preserve"> – 1.</w:t>
            </w:r>
            <w:r w:rsidR="0039468A" w:rsidRPr="00625A9D">
              <w:rPr>
                <w:rFonts w:ascii="Aptos" w:hAnsi="Aptos" w:cstheme="majorHAnsi"/>
                <w:sz w:val="22"/>
                <w:szCs w:val="22"/>
              </w:rPr>
              <w:t>44</w:t>
            </w:r>
          </w:p>
        </w:tc>
      </w:tr>
      <w:tr w:rsidR="003134E5" w:rsidRPr="00625A9D" w14:paraId="28711265" w14:textId="77777777" w:rsidTr="003134E5">
        <w:tc>
          <w:tcPr>
            <w:tcW w:w="1885" w:type="dxa"/>
          </w:tcPr>
          <w:p w14:paraId="45585F5E" w14:textId="77777777" w:rsidR="003134E5" w:rsidRPr="00625A9D" w:rsidRDefault="003134E5" w:rsidP="00FC0088">
            <w:pPr>
              <w:jc w:val="center"/>
              <w:rPr>
                <w:rFonts w:ascii="Aptos" w:hAnsi="Aptos" w:cstheme="majorHAnsi"/>
                <w:sz w:val="22"/>
                <w:szCs w:val="22"/>
              </w:rPr>
            </w:pPr>
            <w:r w:rsidRPr="00625A9D">
              <w:rPr>
                <w:rFonts w:ascii="Aptos" w:hAnsi="Aptos" w:cstheme="majorHAnsi"/>
                <w:sz w:val="22"/>
                <w:szCs w:val="22"/>
              </w:rPr>
              <w:t>200</w:t>
            </w:r>
          </w:p>
        </w:tc>
        <w:tc>
          <w:tcPr>
            <w:tcW w:w="2429" w:type="dxa"/>
          </w:tcPr>
          <w:p w14:paraId="6A4F84AB" w14:textId="559904EB" w:rsidR="003134E5" w:rsidRPr="00625A9D" w:rsidRDefault="003134E5" w:rsidP="00FC0088">
            <w:pPr>
              <w:jc w:val="center"/>
              <w:rPr>
                <w:rFonts w:ascii="Aptos" w:hAnsi="Aptos" w:cstheme="majorHAnsi"/>
                <w:sz w:val="22"/>
                <w:szCs w:val="22"/>
              </w:rPr>
            </w:pPr>
            <w:r w:rsidRPr="00625A9D">
              <w:rPr>
                <w:rFonts w:ascii="Aptos" w:hAnsi="Aptos" w:cstheme="majorHAnsi"/>
                <w:sz w:val="22"/>
                <w:szCs w:val="22"/>
              </w:rPr>
              <w:t>11.</w:t>
            </w:r>
            <w:r w:rsidR="0084664C" w:rsidRPr="00625A9D">
              <w:rPr>
                <w:rFonts w:ascii="Aptos" w:hAnsi="Aptos" w:cstheme="majorHAnsi"/>
                <w:sz w:val="22"/>
                <w:szCs w:val="22"/>
              </w:rPr>
              <w:t>6</w:t>
            </w:r>
            <w:r w:rsidRPr="00625A9D">
              <w:rPr>
                <w:rFonts w:ascii="Aptos" w:hAnsi="Aptos" w:cstheme="majorHAnsi"/>
                <w:sz w:val="22"/>
                <w:szCs w:val="22"/>
              </w:rPr>
              <w:t xml:space="preserve">0 – </w:t>
            </w:r>
            <w:r w:rsidR="0084664C" w:rsidRPr="00625A9D">
              <w:rPr>
                <w:rFonts w:ascii="Aptos" w:hAnsi="Aptos" w:cstheme="majorHAnsi"/>
                <w:sz w:val="22"/>
                <w:szCs w:val="22"/>
              </w:rPr>
              <w:t>18</w:t>
            </w:r>
            <w:r w:rsidRPr="00625A9D">
              <w:rPr>
                <w:rFonts w:ascii="Aptos" w:hAnsi="Aptos" w:cstheme="majorHAnsi"/>
                <w:sz w:val="22"/>
                <w:szCs w:val="22"/>
              </w:rPr>
              <w:t>.</w:t>
            </w:r>
            <w:r w:rsidR="0084664C" w:rsidRPr="00625A9D">
              <w:rPr>
                <w:rFonts w:ascii="Aptos" w:hAnsi="Aptos" w:cstheme="majorHAnsi"/>
                <w:sz w:val="22"/>
                <w:szCs w:val="22"/>
              </w:rPr>
              <w:t>8</w:t>
            </w:r>
            <w:r w:rsidRPr="00625A9D">
              <w:rPr>
                <w:rFonts w:ascii="Aptos" w:hAnsi="Aptos" w:cstheme="majorHAnsi"/>
                <w:sz w:val="22"/>
                <w:szCs w:val="22"/>
              </w:rPr>
              <w:t>0</w:t>
            </w:r>
          </w:p>
        </w:tc>
        <w:tc>
          <w:tcPr>
            <w:tcW w:w="2158" w:type="dxa"/>
          </w:tcPr>
          <w:p w14:paraId="07A18711" w14:textId="7E74EFF9" w:rsidR="003134E5" w:rsidRPr="00625A9D" w:rsidRDefault="003134E5" w:rsidP="00FC0088">
            <w:pPr>
              <w:jc w:val="center"/>
              <w:rPr>
                <w:rFonts w:ascii="Aptos" w:hAnsi="Aptos" w:cstheme="majorHAnsi"/>
                <w:sz w:val="22"/>
                <w:szCs w:val="22"/>
              </w:rPr>
            </w:pPr>
            <w:r w:rsidRPr="00625A9D">
              <w:rPr>
                <w:rFonts w:ascii="Aptos" w:hAnsi="Aptos" w:cstheme="majorHAnsi"/>
                <w:sz w:val="22"/>
                <w:szCs w:val="22"/>
              </w:rPr>
              <w:t>1.1</w:t>
            </w:r>
            <w:r w:rsidR="0084664C" w:rsidRPr="00625A9D">
              <w:rPr>
                <w:rFonts w:ascii="Aptos" w:hAnsi="Aptos" w:cstheme="majorHAnsi"/>
                <w:sz w:val="22"/>
                <w:szCs w:val="22"/>
              </w:rPr>
              <w:t>6</w:t>
            </w:r>
            <w:r w:rsidRPr="00625A9D">
              <w:rPr>
                <w:rFonts w:ascii="Aptos" w:hAnsi="Aptos" w:cstheme="majorHAnsi"/>
                <w:sz w:val="22"/>
                <w:szCs w:val="22"/>
              </w:rPr>
              <w:t xml:space="preserve"> – 1.</w:t>
            </w:r>
            <w:r w:rsidR="0084664C" w:rsidRPr="00625A9D">
              <w:rPr>
                <w:rFonts w:ascii="Aptos" w:hAnsi="Aptos" w:cstheme="majorHAnsi"/>
                <w:sz w:val="22"/>
                <w:szCs w:val="22"/>
              </w:rPr>
              <w:t>28</w:t>
            </w:r>
          </w:p>
        </w:tc>
        <w:tc>
          <w:tcPr>
            <w:tcW w:w="2158" w:type="dxa"/>
          </w:tcPr>
          <w:p w14:paraId="5AC73CB7" w14:textId="618AD004" w:rsidR="003134E5" w:rsidRPr="00625A9D" w:rsidRDefault="003134E5" w:rsidP="00FC0088">
            <w:pPr>
              <w:tabs>
                <w:tab w:val="left" w:pos="947"/>
              </w:tabs>
              <w:jc w:val="center"/>
              <w:rPr>
                <w:rFonts w:ascii="Aptos" w:hAnsi="Aptos" w:cstheme="majorHAnsi"/>
                <w:sz w:val="22"/>
                <w:szCs w:val="22"/>
              </w:rPr>
            </w:pPr>
            <w:r w:rsidRPr="00625A9D">
              <w:rPr>
                <w:rFonts w:ascii="Aptos" w:hAnsi="Aptos" w:cstheme="majorHAnsi"/>
                <w:sz w:val="22"/>
                <w:szCs w:val="22"/>
              </w:rPr>
              <w:t>1.</w:t>
            </w:r>
            <w:r w:rsidR="0039468A" w:rsidRPr="00625A9D">
              <w:rPr>
                <w:rFonts w:ascii="Aptos" w:hAnsi="Aptos" w:cstheme="majorHAnsi"/>
                <w:sz w:val="22"/>
                <w:szCs w:val="22"/>
              </w:rPr>
              <w:t>74</w:t>
            </w:r>
            <w:r w:rsidRPr="00625A9D">
              <w:rPr>
                <w:rFonts w:ascii="Aptos" w:hAnsi="Aptos" w:cstheme="majorHAnsi"/>
                <w:sz w:val="22"/>
                <w:szCs w:val="22"/>
              </w:rPr>
              <w:t xml:space="preserve"> – </w:t>
            </w:r>
            <w:r w:rsidR="0039468A" w:rsidRPr="00625A9D">
              <w:rPr>
                <w:rFonts w:ascii="Aptos" w:hAnsi="Aptos" w:cstheme="majorHAnsi"/>
                <w:sz w:val="22"/>
                <w:szCs w:val="22"/>
              </w:rPr>
              <w:t>1.92</w:t>
            </w:r>
          </w:p>
        </w:tc>
      </w:tr>
      <w:tr w:rsidR="003134E5" w:rsidRPr="00625A9D" w14:paraId="65A065D3" w14:textId="77777777" w:rsidTr="003134E5">
        <w:tc>
          <w:tcPr>
            <w:tcW w:w="1885" w:type="dxa"/>
          </w:tcPr>
          <w:p w14:paraId="14DB8556" w14:textId="77777777" w:rsidR="003134E5" w:rsidRPr="00625A9D" w:rsidRDefault="003134E5" w:rsidP="00FC0088">
            <w:pPr>
              <w:jc w:val="center"/>
              <w:rPr>
                <w:rFonts w:ascii="Aptos" w:hAnsi="Aptos" w:cstheme="majorHAnsi"/>
                <w:sz w:val="22"/>
                <w:szCs w:val="22"/>
              </w:rPr>
            </w:pPr>
            <w:r w:rsidRPr="00625A9D">
              <w:rPr>
                <w:rFonts w:ascii="Aptos" w:hAnsi="Aptos" w:cstheme="majorHAnsi"/>
                <w:sz w:val="22"/>
                <w:szCs w:val="22"/>
              </w:rPr>
              <w:t>250</w:t>
            </w:r>
          </w:p>
        </w:tc>
        <w:tc>
          <w:tcPr>
            <w:tcW w:w="2429" w:type="dxa"/>
          </w:tcPr>
          <w:p w14:paraId="4496E326" w14:textId="187E75B2" w:rsidR="003134E5" w:rsidRPr="00625A9D" w:rsidRDefault="003134E5" w:rsidP="00FC0088">
            <w:pPr>
              <w:jc w:val="center"/>
              <w:rPr>
                <w:rFonts w:ascii="Aptos" w:hAnsi="Aptos" w:cstheme="majorHAnsi"/>
                <w:sz w:val="22"/>
                <w:szCs w:val="22"/>
              </w:rPr>
            </w:pPr>
            <w:r w:rsidRPr="00625A9D">
              <w:rPr>
                <w:rFonts w:ascii="Aptos" w:hAnsi="Aptos" w:cstheme="majorHAnsi"/>
                <w:sz w:val="22"/>
                <w:szCs w:val="22"/>
              </w:rPr>
              <w:t>1</w:t>
            </w:r>
            <w:r w:rsidR="0084664C" w:rsidRPr="00625A9D">
              <w:rPr>
                <w:rFonts w:ascii="Aptos" w:hAnsi="Aptos" w:cstheme="majorHAnsi"/>
                <w:sz w:val="22"/>
                <w:szCs w:val="22"/>
              </w:rPr>
              <w:t>4</w:t>
            </w:r>
            <w:r w:rsidRPr="00625A9D">
              <w:rPr>
                <w:rFonts w:ascii="Aptos" w:hAnsi="Aptos" w:cstheme="majorHAnsi"/>
                <w:sz w:val="22"/>
                <w:szCs w:val="22"/>
              </w:rPr>
              <w:t>.</w:t>
            </w:r>
            <w:r w:rsidR="0084664C" w:rsidRPr="00625A9D">
              <w:rPr>
                <w:rFonts w:ascii="Aptos" w:hAnsi="Aptos" w:cstheme="majorHAnsi"/>
                <w:sz w:val="22"/>
                <w:szCs w:val="22"/>
              </w:rPr>
              <w:t>50</w:t>
            </w:r>
            <w:r w:rsidRPr="00625A9D">
              <w:rPr>
                <w:rFonts w:ascii="Aptos" w:hAnsi="Aptos" w:cstheme="majorHAnsi"/>
                <w:sz w:val="22"/>
                <w:szCs w:val="22"/>
              </w:rPr>
              <w:t xml:space="preserve"> – 1</w:t>
            </w:r>
            <w:r w:rsidR="0084664C" w:rsidRPr="00625A9D">
              <w:rPr>
                <w:rFonts w:ascii="Aptos" w:hAnsi="Aptos" w:cstheme="majorHAnsi"/>
                <w:sz w:val="22"/>
                <w:szCs w:val="22"/>
              </w:rPr>
              <w:t>6</w:t>
            </w:r>
            <w:r w:rsidRPr="00625A9D">
              <w:rPr>
                <w:rFonts w:ascii="Aptos" w:hAnsi="Aptos" w:cstheme="majorHAnsi"/>
                <w:sz w:val="22"/>
                <w:szCs w:val="22"/>
              </w:rPr>
              <w:t>.</w:t>
            </w:r>
            <w:r w:rsidR="0084664C" w:rsidRPr="00625A9D">
              <w:rPr>
                <w:rFonts w:ascii="Aptos" w:hAnsi="Aptos" w:cstheme="majorHAnsi"/>
                <w:sz w:val="22"/>
                <w:szCs w:val="22"/>
              </w:rPr>
              <w:t>0</w:t>
            </w:r>
            <w:r w:rsidRPr="00625A9D">
              <w:rPr>
                <w:rFonts w:ascii="Aptos" w:hAnsi="Aptos" w:cstheme="majorHAnsi"/>
                <w:sz w:val="22"/>
                <w:szCs w:val="22"/>
              </w:rPr>
              <w:t>0</w:t>
            </w:r>
          </w:p>
        </w:tc>
        <w:tc>
          <w:tcPr>
            <w:tcW w:w="2158" w:type="dxa"/>
          </w:tcPr>
          <w:p w14:paraId="6B94F767" w14:textId="22217373" w:rsidR="003134E5" w:rsidRPr="00625A9D" w:rsidRDefault="003134E5" w:rsidP="00FC0088">
            <w:pPr>
              <w:jc w:val="center"/>
              <w:rPr>
                <w:rFonts w:ascii="Aptos" w:hAnsi="Aptos" w:cstheme="majorHAnsi"/>
                <w:sz w:val="22"/>
                <w:szCs w:val="22"/>
              </w:rPr>
            </w:pPr>
            <w:r w:rsidRPr="00625A9D">
              <w:rPr>
                <w:rFonts w:ascii="Aptos" w:hAnsi="Aptos" w:cstheme="majorHAnsi"/>
                <w:sz w:val="22"/>
                <w:szCs w:val="22"/>
              </w:rPr>
              <w:t>1.4</w:t>
            </w:r>
            <w:r w:rsidR="0084664C" w:rsidRPr="00625A9D">
              <w:rPr>
                <w:rFonts w:ascii="Aptos" w:hAnsi="Aptos" w:cstheme="majorHAnsi"/>
                <w:sz w:val="22"/>
                <w:szCs w:val="22"/>
              </w:rPr>
              <w:t>5</w:t>
            </w:r>
            <w:r w:rsidRPr="00625A9D">
              <w:rPr>
                <w:rFonts w:ascii="Aptos" w:hAnsi="Aptos" w:cstheme="majorHAnsi"/>
                <w:sz w:val="22"/>
                <w:szCs w:val="22"/>
              </w:rPr>
              <w:t xml:space="preserve"> – 1.</w:t>
            </w:r>
            <w:r w:rsidR="0084664C" w:rsidRPr="00625A9D">
              <w:rPr>
                <w:rFonts w:ascii="Aptos" w:hAnsi="Aptos" w:cstheme="majorHAnsi"/>
                <w:sz w:val="22"/>
                <w:szCs w:val="22"/>
              </w:rPr>
              <w:t>6</w:t>
            </w:r>
            <w:r w:rsidRPr="00625A9D">
              <w:rPr>
                <w:rFonts w:ascii="Aptos" w:hAnsi="Aptos" w:cstheme="majorHAnsi"/>
                <w:sz w:val="22"/>
                <w:szCs w:val="22"/>
              </w:rPr>
              <w:t>0</w:t>
            </w:r>
          </w:p>
        </w:tc>
        <w:tc>
          <w:tcPr>
            <w:tcW w:w="2158" w:type="dxa"/>
          </w:tcPr>
          <w:p w14:paraId="4CE41903" w14:textId="365A9695" w:rsidR="003134E5" w:rsidRPr="00625A9D" w:rsidRDefault="003134E5" w:rsidP="00FC0088">
            <w:pPr>
              <w:jc w:val="center"/>
              <w:rPr>
                <w:rFonts w:ascii="Aptos" w:hAnsi="Aptos" w:cstheme="majorHAnsi"/>
                <w:sz w:val="22"/>
                <w:szCs w:val="22"/>
              </w:rPr>
            </w:pPr>
            <w:r w:rsidRPr="00625A9D">
              <w:rPr>
                <w:rFonts w:ascii="Aptos" w:hAnsi="Aptos" w:cstheme="majorHAnsi"/>
                <w:sz w:val="22"/>
                <w:szCs w:val="22"/>
              </w:rPr>
              <w:t>2.</w:t>
            </w:r>
            <w:r w:rsidR="0039468A" w:rsidRPr="00625A9D">
              <w:rPr>
                <w:rFonts w:ascii="Aptos" w:hAnsi="Aptos" w:cstheme="majorHAnsi"/>
                <w:sz w:val="22"/>
                <w:szCs w:val="22"/>
              </w:rPr>
              <w:t>18</w:t>
            </w:r>
            <w:r w:rsidRPr="00625A9D">
              <w:rPr>
                <w:rFonts w:ascii="Aptos" w:hAnsi="Aptos" w:cstheme="majorHAnsi"/>
                <w:sz w:val="22"/>
                <w:szCs w:val="22"/>
              </w:rPr>
              <w:t xml:space="preserve"> – 2.</w:t>
            </w:r>
            <w:r w:rsidR="0039468A" w:rsidRPr="00625A9D">
              <w:rPr>
                <w:rFonts w:ascii="Aptos" w:hAnsi="Aptos" w:cstheme="majorHAnsi"/>
                <w:sz w:val="22"/>
                <w:szCs w:val="22"/>
              </w:rPr>
              <w:t>4</w:t>
            </w:r>
            <w:r w:rsidRPr="00625A9D">
              <w:rPr>
                <w:rFonts w:ascii="Aptos" w:hAnsi="Aptos" w:cstheme="majorHAnsi"/>
                <w:sz w:val="22"/>
                <w:szCs w:val="22"/>
              </w:rPr>
              <w:t>0</w:t>
            </w:r>
          </w:p>
        </w:tc>
      </w:tr>
      <w:tr w:rsidR="003134E5" w:rsidRPr="00625A9D" w14:paraId="6D4AFD79" w14:textId="77777777" w:rsidTr="003134E5">
        <w:tc>
          <w:tcPr>
            <w:tcW w:w="1885" w:type="dxa"/>
          </w:tcPr>
          <w:p w14:paraId="556F3268" w14:textId="77777777" w:rsidR="003134E5" w:rsidRPr="00625A9D" w:rsidRDefault="003134E5" w:rsidP="00FC0088">
            <w:pPr>
              <w:jc w:val="center"/>
              <w:rPr>
                <w:rFonts w:ascii="Aptos" w:hAnsi="Aptos" w:cstheme="majorHAnsi"/>
                <w:sz w:val="22"/>
                <w:szCs w:val="22"/>
              </w:rPr>
            </w:pPr>
            <w:r w:rsidRPr="00625A9D">
              <w:rPr>
                <w:rFonts w:ascii="Aptos" w:hAnsi="Aptos" w:cstheme="majorHAnsi"/>
                <w:sz w:val="22"/>
                <w:szCs w:val="22"/>
              </w:rPr>
              <w:t>300</w:t>
            </w:r>
          </w:p>
        </w:tc>
        <w:tc>
          <w:tcPr>
            <w:tcW w:w="2429" w:type="dxa"/>
          </w:tcPr>
          <w:p w14:paraId="25EDA90F" w14:textId="70571600" w:rsidR="003134E5" w:rsidRPr="00625A9D" w:rsidRDefault="0084664C" w:rsidP="00FC0088">
            <w:pPr>
              <w:jc w:val="center"/>
              <w:rPr>
                <w:rFonts w:ascii="Aptos" w:hAnsi="Aptos" w:cstheme="majorHAnsi"/>
                <w:sz w:val="22"/>
                <w:szCs w:val="22"/>
              </w:rPr>
            </w:pPr>
            <w:r w:rsidRPr="00625A9D">
              <w:rPr>
                <w:rFonts w:ascii="Aptos" w:hAnsi="Aptos" w:cstheme="majorHAnsi"/>
                <w:sz w:val="22"/>
                <w:szCs w:val="22"/>
              </w:rPr>
              <w:t>17.40</w:t>
            </w:r>
            <w:r w:rsidR="003134E5" w:rsidRPr="00625A9D">
              <w:rPr>
                <w:rFonts w:ascii="Aptos" w:hAnsi="Aptos" w:cstheme="majorHAnsi"/>
                <w:sz w:val="22"/>
                <w:szCs w:val="22"/>
              </w:rPr>
              <w:t xml:space="preserve"> – </w:t>
            </w:r>
            <w:r w:rsidRPr="00625A9D">
              <w:rPr>
                <w:rFonts w:ascii="Aptos" w:hAnsi="Aptos" w:cstheme="majorHAnsi"/>
                <w:sz w:val="22"/>
                <w:szCs w:val="22"/>
              </w:rPr>
              <w:t>19.2</w:t>
            </w:r>
            <w:r w:rsidR="003134E5" w:rsidRPr="00625A9D">
              <w:rPr>
                <w:rFonts w:ascii="Aptos" w:hAnsi="Aptos" w:cstheme="majorHAnsi"/>
                <w:sz w:val="22"/>
                <w:szCs w:val="22"/>
              </w:rPr>
              <w:t>0</w:t>
            </w:r>
          </w:p>
        </w:tc>
        <w:tc>
          <w:tcPr>
            <w:tcW w:w="2158" w:type="dxa"/>
          </w:tcPr>
          <w:p w14:paraId="297B5FCB" w14:textId="1F10AB48" w:rsidR="003134E5" w:rsidRPr="00625A9D" w:rsidRDefault="003134E5" w:rsidP="00FC0088">
            <w:pPr>
              <w:jc w:val="center"/>
              <w:rPr>
                <w:rFonts w:ascii="Aptos" w:hAnsi="Aptos" w:cstheme="majorHAnsi"/>
                <w:sz w:val="22"/>
                <w:szCs w:val="22"/>
              </w:rPr>
            </w:pPr>
            <w:r w:rsidRPr="00625A9D">
              <w:rPr>
                <w:rFonts w:ascii="Aptos" w:hAnsi="Aptos" w:cstheme="majorHAnsi"/>
                <w:sz w:val="22"/>
                <w:szCs w:val="22"/>
              </w:rPr>
              <w:t>1.7</w:t>
            </w:r>
            <w:r w:rsidR="0084664C" w:rsidRPr="00625A9D">
              <w:rPr>
                <w:rFonts w:ascii="Aptos" w:hAnsi="Aptos" w:cstheme="majorHAnsi"/>
                <w:sz w:val="22"/>
                <w:szCs w:val="22"/>
              </w:rPr>
              <w:t>4</w:t>
            </w:r>
            <w:r w:rsidRPr="00625A9D">
              <w:rPr>
                <w:rFonts w:ascii="Aptos" w:hAnsi="Aptos" w:cstheme="majorHAnsi"/>
                <w:sz w:val="22"/>
                <w:szCs w:val="22"/>
              </w:rPr>
              <w:t xml:space="preserve"> – </w:t>
            </w:r>
            <w:r w:rsidR="0084664C" w:rsidRPr="00625A9D">
              <w:rPr>
                <w:rFonts w:ascii="Aptos" w:hAnsi="Aptos" w:cstheme="majorHAnsi"/>
                <w:sz w:val="22"/>
                <w:szCs w:val="22"/>
              </w:rPr>
              <w:t>1.92</w:t>
            </w:r>
          </w:p>
        </w:tc>
        <w:tc>
          <w:tcPr>
            <w:tcW w:w="2158" w:type="dxa"/>
          </w:tcPr>
          <w:p w14:paraId="7D16C330" w14:textId="72871956" w:rsidR="003134E5" w:rsidRPr="00625A9D" w:rsidRDefault="003134E5" w:rsidP="00FC0088">
            <w:pPr>
              <w:jc w:val="center"/>
              <w:rPr>
                <w:rFonts w:ascii="Aptos" w:hAnsi="Aptos" w:cstheme="majorHAnsi"/>
                <w:sz w:val="22"/>
                <w:szCs w:val="22"/>
              </w:rPr>
            </w:pPr>
            <w:r w:rsidRPr="00625A9D">
              <w:rPr>
                <w:rFonts w:ascii="Aptos" w:hAnsi="Aptos" w:cstheme="majorHAnsi"/>
                <w:sz w:val="22"/>
                <w:szCs w:val="22"/>
              </w:rPr>
              <w:t>2.</w:t>
            </w:r>
            <w:r w:rsidR="0039468A" w:rsidRPr="00625A9D">
              <w:rPr>
                <w:rFonts w:ascii="Aptos" w:hAnsi="Aptos" w:cstheme="majorHAnsi"/>
                <w:sz w:val="22"/>
                <w:szCs w:val="22"/>
              </w:rPr>
              <w:t>61</w:t>
            </w:r>
            <w:r w:rsidRPr="00625A9D">
              <w:rPr>
                <w:rFonts w:ascii="Aptos" w:hAnsi="Aptos" w:cstheme="majorHAnsi"/>
                <w:sz w:val="22"/>
                <w:szCs w:val="22"/>
              </w:rPr>
              <w:t xml:space="preserve"> – </w:t>
            </w:r>
            <w:r w:rsidR="0039468A" w:rsidRPr="00625A9D">
              <w:rPr>
                <w:rFonts w:ascii="Aptos" w:hAnsi="Aptos" w:cstheme="majorHAnsi"/>
                <w:sz w:val="22"/>
                <w:szCs w:val="22"/>
              </w:rPr>
              <w:t>2.88</w:t>
            </w:r>
          </w:p>
        </w:tc>
      </w:tr>
      <w:tr w:rsidR="003134E5" w:rsidRPr="00625A9D" w14:paraId="04F2F39D" w14:textId="77777777" w:rsidTr="003134E5">
        <w:tc>
          <w:tcPr>
            <w:tcW w:w="1885" w:type="dxa"/>
          </w:tcPr>
          <w:p w14:paraId="70EB00AB" w14:textId="77777777" w:rsidR="003134E5" w:rsidRPr="00625A9D" w:rsidRDefault="003134E5" w:rsidP="00FC0088">
            <w:pPr>
              <w:jc w:val="center"/>
              <w:rPr>
                <w:rFonts w:ascii="Aptos" w:hAnsi="Aptos" w:cstheme="majorHAnsi"/>
                <w:sz w:val="22"/>
                <w:szCs w:val="22"/>
              </w:rPr>
            </w:pPr>
            <w:r w:rsidRPr="00625A9D">
              <w:rPr>
                <w:rFonts w:ascii="Aptos" w:hAnsi="Aptos" w:cstheme="majorHAnsi"/>
                <w:sz w:val="22"/>
                <w:szCs w:val="22"/>
              </w:rPr>
              <w:t>350</w:t>
            </w:r>
          </w:p>
        </w:tc>
        <w:tc>
          <w:tcPr>
            <w:tcW w:w="2429" w:type="dxa"/>
          </w:tcPr>
          <w:p w14:paraId="028587C0" w14:textId="3FC0FF73" w:rsidR="003134E5" w:rsidRPr="00625A9D" w:rsidRDefault="0084664C" w:rsidP="00FC0088">
            <w:pPr>
              <w:jc w:val="center"/>
              <w:rPr>
                <w:rFonts w:ascii="Aptos" w:hAnsi="Aptos" w:cstheme="majorHAnsi"/>
                <w:sz w:val="22"/>
                <w:szCs w:val="22"/>
              </w:rPr>
            </w:pPr>
            <w:r w:rsidRPr="00625A9D">
              <w:rPr>
                <w:rFonts w:ascii="Aptos" w:hAnsi="Aptos" w:cstheme="majorHAnsi"/>
                <w:sz w:val="22"/>
                <w:szCs w:val="22"/>
              </w:rPr>
              <w:t>20.30</w:t>
            </w:r>
            <w:r w:rsidR="003134E5" w:rsidRPr="00625A9D">
              <w:rPr>
                <w:rFonts w:ascii="Aptos" w:hAnsi="Aptos" w:cstheme="majorHAnsi"/>
                <w:sz w:val="22"/>
                <w:szCs w:val="22"/>
              </w:rPr>
              <w:t xml:space="preserve"> – 2</w:t>
            </w:r>
            <w:r w:rsidRPr="00625A9D">
              <w:rPr>
                <w:rFonts w:ascii="Aptos" w:hAnsi="Aptos" w:cstheme="majorHAnsi"/>
                <w:sz w:val="22"/>
                <w:szCs w:val="22"/>
              </w:rPr>
              <w:t>2</w:t>
            </w:r>
            <w:r w:rsidR="003134E5" w:rsidRPr="00625A9D">
              <w:rPr>
                <w:rFonts w:ascii="Aptos" w:hAnsi="Aptos" w:cstheme="majorHAnsi"/>
                <w:sz w:val="22"/>
                <w:szCs w:val="22"/>
              </w:rPr>
              <w:t>.</w:t>
            </w:r>
            <w:r w:rsidRPr="00625A9D">
              <w:rPr>
                <w:rFonts w:ascii="Aptos" w:hAnsi="Aptos" w:cstheme="majorHAnsi"/>
                <w:sz w:val="22"/>
                <w:szCs w:val="22"/>
              </w:rPr>
              <w:t>4</w:t>
            </w:r>
            <w:r w:rsidR="003134E5" w:rsidRPr="00625A9D">
              <w:rPr>
                <w:rFonts w:ascii="Aptos" w:hAnsi="Aptos" w:cstheme="majorHAnsi"/>
                <w:sz w:val="22"/>
                <w:szCs w:val="22"/>
              </w:rPr>
              <w:t>0</w:t>
            </w:r>
          </w:p>
        </w:tc>
        <w:tc>
          <w:tcPr>
            <w:tcW w:w="2158" w:type="dxa"/>
          </w:tcPr>
          <w:p w14:paraId="57B58C51" w14:textId="13241ADC" w:rsidR="003134E5" w:rsidRPr="00625A9D" w:rsidRDefault="0084664C" w:rsidP="00FC0088">
            <w:pPr>
              <w:jc w:val="center"/>
              <w:rPr>
                <w:rFonts w:ascii="Aptos" w:hAnsi="Aptos" w:cstheme="majorHAnsi"/>
                <w:sz w:val="22"/>
                <w:szCs w:val="22"/>
              </w:rPr>
            </w:pPr>
            <w:r w:rsidRPr="00625A9D">
              <w:rPr>
                <w:rFonts w:ascii="Aptos" w:hAnsi="Aptos" w:cstheme="majorHAnsi"/>
                <w:sz w:val="22"/>
                <w:szCs w:val="22"/>
              </w:rPr>
              <w:t>2.03</w:t>
            </w:r>
            <w:r w:rsidR="003134E5" w:rsidRPr="00625A9D">
              <w:rPr>
                <w:rFonts w:ascii="Aptos" w:hAnsi="Aptos" w:cstheme="majorHAnsi"/>
                <w:sz w:val="22"/>
                <w:szCs w:val="22"/>
              </w:rPr>
              <w:t xml:space="preserve"> – 2.</w:t>
            </w:r>
            <w:r w:rsidRPr="00625A9D">
              <w:rPr>
                <w:rFonts w:ascii="Aptos" w:hAnsi="Aptos" w:cstheme="majorHAnsi"/>
                <w:sz w:val="22"/>
                <w:szCs w:val="22"/>
              </w:rPr>
              <w:t>24</w:t>
            </w:r>
          </w:p>
        </w:tc>
        <w:tc>
          <w:tcPr>
            <w:tcW w:w="2158" w:type="dxa"/>
          </w:tcPr>
          <w:p w14:paraId="6AD4E8C6" w14:textId="5FB72186" w:rsidR="003134E5" w:rsidRPr="00625A9D" w:rsidRDefault="0039468A" w:rsidP="00FC0088">
            <w:pPr>
              <w:jc w:val="center"/>
              <w:rPr>
                <w:rFonts w:ascii="Aptos" w:hAnsi="Aptos" w:cstheme="majorHAnsi"/>
                <w:sz w:val="22"/>
                <w:szCs w:val="22"/>
              </w:rPr>
            </w:pPr>
            <w:r w:rsidRPr="00625A9D">
              <w:rPr>
                <w:rFonts w:ascii="Aptos" w:hAnsi="Aptos" w:cstheme="majorHAnsi"/>
                <w:sz w:val="22"/>
                <w:szCs w:val="22"/>
              </w:rPr>
              <w:t>3</w:t>
            </w:r>
            <w:r w:rsidR="003134E5" w:rsidRPr="00625A9D">
              <w:rPr>
                <w:rFonts w:ascii="Aptos" w:hAnsi="Aptos" w:cstheme="majorHAnsi"/>
                <w:sz w:val="22"/>
                <w:szCs w:val="22"/>
              </w:rPr>
              <w:t>.</w:t>
            </w:r>
            <w:r w:rsidRPr="00625A9D">
              <w:rPr>
                <w:rFonts w:ascii="Aptos" w:hAnsi="Aptos" w:cstheme="majorHAnsi"/>
                <w:sz w:val="22"/>
                <w:szCs w:val="22"/>
              </w:rPr>
              <w:t>05</w:t>
            </w:r>
            <w:r w:rsidR="003134E5" w:rsidRPr="00625A9D">
              <w:rPr>
                <w:rFonts w:ascii="Aptos" w:hAnsi="Aptos" w:cstheme="majorHAnsi"/>
                <w:sz w:val="22"/>
                <w:szCs w:val="22"/>
              </w:rPr>
              <w:t xml:space="preserve"> – 3.</w:t>
            </w:r>
            <w:r w:rsidRPr="00625A9D">
              <w:rPr>
                <w:rFonts w:ascii="Aptos" w:hAnsi="Aptos" w:cstheme="majorHAnsi"/>
                <w:sz w:val="22"/>
                <w:szCs w:val="22"/>
              </w:rPr>
              <w:t>36</w:t>
            </w:r>
          </w:p>
        </w:tc>
      </w:tr>
      <w:tr w:rsidR="003134E5" w:rsidRPr="00625A9D" w14:paraId="506DF011" w14:textId="77777777" w:rsidTr="003134E5">
        <w:tc>
          <w:tcPr>
            <w:tcW w:w="1885" w:type="dxa"/>
          </w:tcPr>
          <w:p w14:paraId="77786EED" w14:textId="77777777" w:rsidR="003134E5" w:rsidRPr="00625A9D" w:rsidRDefault="003134E5" w:rsidP="00FC0088">
            <w:pPr>
              <w:jc w:val="center"/>
              <w:rPr>
                <w:rFonts w:ascii="Aptos" w:hAnsi="Aptos" w:cstheme="majorHAnsi"/>
                <w:sz w:val="22"/>
                <w:szCs w:val="22"/>
              </w:rPr>
            </w:pPr>
            <w:r w:rsidRPr="00625A9D">
              <w:rPr>
                <w:rFonts w:ascii="Aptos" w:hAnsi="Aptos" w:cstheme="majorHAnsi"/>
                <w:sz w:val="22"/>
                <w:szCs w:val="22"/>
              </w:rPr>
              <w:t>400</w:t>
            </w:r>
          </w:p>
        </w:tc>
        <w:tc>
          <w:tcPr>
            <w:tcW w:w="2429" w:type="dxa"/>
          </w:tcPr>
          <w:p w14:paraId="62447055" w14:textId="7358CDD3" w:rsidR="003134E5" w:rsidRPr="00625A9D" w:rsidRDefault="0084664C" w:rsidP="00FC0088">
            <w:pPr>
              <w:jc w:val="center"/>
              <w:rPr>
                <w:rFonts w:ascii="Aptos" w:hAnsi="Aptos" w:cstheme="majorHAnsi"/>
                <w:sz w:val="22"/>
                <w:szCs w:val="22"/>
              </w:rPr>
            </w:pPr>
            <w:r w:rsidRPr="00625A9D">
              <w:rPr>
                <w:rFonts w:ascii="Aptos" w:hAnsi="Aptos" w:cstheme="majorHAnsi"/>
                <w:sz w:val="22"/>
                <w:szCs w:val="22"/>
              </w:rPr>
              <w:t xml:space="preserve">23.20 </w:t>
            </w:r>
            <w:r w:rsidR="003134E5" w:rsidRPr="00625A9D">
              <w:rPr>
                <w:rFonts w:ascii="Aptos" w:hAnsi="Aptos" w:cstheme="majorHAnsi"/>
                <w:sz w:val="22"/>
                <w:szCs w:val="22"/>
              </w:rPr>
              <w:t>– 2</w:t>
            </w:r>
            <w:r w:rsidRPr="00625A9D">
              <w:rPr>
                <w:rFonts w:ascii="Aptos" w:hAnsi="Aptos" w:cstheme="majorHAnsi"/>
                <w:sz w:val="22"/>
                <w:szCs w:val="22"/>
              </w:rPr>
              <w:t>5</w:t>
            </w:r>
            <w:r w:rsidR="003134E5" w:rsidRPr="00625A9D">
              <w:rPr>
                <w:rFonts w:ascii="Aptos" w:hAnsi="Aptos" w:cstheme="majorHAnsi"/>
                <w:sz w:val="22"/>
                <w:szCs w:val="22"/>
              </w:rPr>
              <w:t>.</w:t>
            </w:r>
            <w:r w:rsidRPr="00625A9D">
              <w:rPr>
                <w:rFonts w:ascii="Aptos" w:hAnsi="Aptos" w:cstheme="majorHAnsi"/>
                <w:sz w:val="22"/>
                <w:szCs w:val="22"/>
              </w:rPr>
              <w:t>6</w:t>
            </w:r>
            <w:r w:rsidR="003134E5" w:rsidRPr="00625A9D">
              <w:rPr>
                <w:rFonts w:ascii="Aptos" w:hAnsi="Aptos" w:cstheme="majorHAnsi"/>
                <w:sz w:val="22"/>
                <w:szCs w:val="22"/>
              </w:rPr>
              <w:t>0</w:t>
            </w:r>
          </w:p>
        </w:tc>
        <w:tc>
          <w:tcPr>
            <w:tcW w:w="2158" w:type="dxa"/>
          </w:tcPr>
          <w:p w14:paraId="76965EFE" w14:textId="728618DC" w:rsidR="003134E5" w:rsidRPr="00625A9D" w:rsidRDefault="0084664C" w:rsidP="00FC0088">
            <w:pPr>
              <w:jc w:val="center"/>
              <w:rPr>
                <w:rFonts w:ascii="Aptos" w:hAnsi="Aptos" w:cstheme="majorHAnsi"/>
                <w:sz w:val="22"/>
                <w:szCs w:val="22"/>
              </w:rPr>
            </w:pPr>
            <w:r w:rsidRPr="00625A9D">
              <w:rPr>
                <w:rFonts w:ascii="Aptos" w:hAnsi="Aptos" w:cstheme="majorHAnsi"/>
                <w:sz w:val="22"/>
                <w:szCs w:val="22"/>
              </w:rPr>
              <w:t>2.32</w:t>
            </w:r>
            <w:r w:rsidR="003134E5" w:rsidRPr="00625A9D">
              <w:rPr>
                <w:rFonts w:ascii="Aptos" w:hAnsi="Aptos" w:cstheme="majorHAnsi"/>
                <w:sz w:val="22"/>
                <w:szCs w:val="22"/>
              </w:rPr>
              <w:t xml:space="preserve"> – 2.5</w:t>
            </w:r>
            <w:r w:rsidRPr="00625A9D">
              <w:rPr>
                <w:rFonts w:ascii="Aptos" w:hAnsi="Aptos" w:cstheme="majorHAnsi"/>
                <w:sz w:val="22"/>
                <w:szCs w:val="22"/>
              </w:rPr>
              <w:t>6</w:t>
            </w:r>
          </w:p>
        </w:tc>
        <w:tc>
          <w:tcPr>
            <w:tcW w:w="2158" w:type="dxa"/>
          </w:tcPr>
          <w:p w14:paraId="01C7289E" w14:textId="048998C6" w:rsidR="003134E5" w:rsidRPr="00625A9D" w:rsidRDefault="0039468A" w:rsidP="00FC0088">
            <w:pPr>
              <w:jc w:val="center"/>
              <w:rPr>
                <w:rFonts w:ascii="Aptos" w:hAnsi="Aptos" w:cstheme="majorHAnsi"/>
                <w:sz w:val="22"/>
                <w:szCs w:val="22"/>
              </w:rPr>
            </w:pPr>
            <w:r w:rsidRPr="00625A9D">
              <w:rPr>
                <w:rFonts w:ascii="Aptos" w:hAnsi="Aptos" w:cstheme="majorHAnsi"/>
                <w:sz w:val="22"/>
                <w:szCs w:val="22"/>
              </w:rPr>
              <w:t>3.48</w:t>
            </w:r>
            <w:r w:rsidR="003134E5" w:rsidRPr="00625A9D">
              <w:rPr>
                <w:rFonts w:ascii="Aptos" w:hAnsi="Aptos" w:cstheme="majorHAnsi"/>
                <w:sz w:val="22"/>
                <w:szCs w:val="22"/>
              </w:rPr>
              <w:t xml:space="preserve"> – 3.</w:t>
            </w:r>
            <w:r w:rsidRPr="00625A9D">
              <w:rPr>
                <w:rFonts w:ascii="Aptos" w:hAnsi="Aptos" w:cstheme="majorHAnsi"/>
                <w:sz w:val="22"/>
                <w:szCs w:val="22"/>
              </w:rPr>
              <w:t>84</w:t>
            </w:r>
          </w:p>
        </w:tc>
      </w:tr>
    </w:tbl>
    <w:p w14:paraId="542B650A" w14:textId="0A97344F" w:rsidR="003134E5" w:rsidRPr="00625A9D" w:rsidRDefault="003134E5" w:rsidP="003134E5">
      <w:pPr>
        <w:rPr>
          <w:rFonts w:ascii="Aptos" w:hAnsi="Aptos" w:cstheme="majorHAnsi"/>
          <w:sz w:val="22"/>
          <w:szCs w:val="22"/>
        </w:rPr>
      </w:pPr>
      <w:r w:rsidRPr="00625A9D">
        <w:rPr>
          <w:rFonts w:ascii="Aptos" w:hAnsi="Aptos" w:cs="Calibri (Headings)"/>
          <w:sz w:val="22"/>
          <w:szCs w:val="22"/>
          <w:u w:val="single"/>
          <w:vertAlign w:val="superscript"/>
        </w:rPr>
        <w:sym w:font="Symbol" w:char="F0D1"/>
      </w:r>
      <w:r w:rsidRPr="00625A9D">
        <w:rPr>
          <w:rFonts w:ascii="Aptos" w:hAnsi="Aptos" w:cstheme="majorHAnsi"/>
          <w:sz w:val="22"/>
          <w:szCs w:val="22"/>
          <w:u w:val="single"/>
        </w:rPr>
        <w:t xml:space="preserve"> Maximum total sample volume for that </w:t>
      </w:r>
      <w:proofErr w:type="gramStart"/>
      <w:r w:rsidRPr="00625A9D">
        <w:rPr>
          <w:rFonts w:ascii="Aptos" w:hAnsi="Aptos" w:cstheme="majorHAnsi"/>
          <w:sz w:val="22"/>
          <w:szCs w:val="22"/>
          <w:u w:val="single"/>
        </w:rPr>
        <w:t>time period</w:t>
      </w:r>
      <w:proofErr w:type="gramEnd"/>
      <w:r w:rsidRPr="00625A9D">
        <w:rPr>
          <w:rFonts w:ascii="Aptos" w:hAnsi="Aptos" w:cstheme="majorHAnsi"/>
          <w:sz w:val="22"/>
          <w:szCs w:val="22"/>
          <w:u w:val="single"/>
        </w:rPr>
        <w:t xml:space="preserve">.  </w:t>
      </w:r>
      <w:r w:rsidR="0084664C" w:rsidRPr="00625A9D">
        <w:rPr>
          <w:rFonts w:ascii="Aptos" w:hAnsi="Aptos" w:cstheme="majorHAnsi"/>
          <w:sz w:val="22"/>
          <w:szCs w:val="22"/>
          <w:u w:val="single"/>
        </w:rPr>
        <w:t>(based on 58-64 ml/kg TBV)</w:t>
      </w:r>
    </w:p>
    <w:p w14:paraId="5B1E6BF2" w14:textId="77777777" w:rsidR="003134E5" w:rsidRPr="00625A9D" w:rsidRDefault="003134E5" w:rsidP="009B4B50">
      <w:pPr>
        <w:rPr>
          <w:rFonts w:ascii="Aptos" w:hAnsi="Aptos" w:cstheme="majorHAnsi"/>
          <w:sz w:val="22"/>
          <w:szCs w:val="22"/>
        </w:rPr>
      </w:pPr>
    </w:p>
    <w:p w14:paraId="53E02B04" w14:textId="77777777" w:rsidR="009B4B50" w:rsidRPr="00625A9D" w:rsidRDefault="009B4B50" w:rsidP="009B4B50">
      <w:pPr>
        <w:pStyle w:val="BodyText2"/>
        <w:rPr>
          <w:rFonts w:ascii="Aptos" w:hAnsi="Aptos" w:cstheme="majorHAnsi"/>
          <w:sz w:val="22"/>
          <w:szCs w:val="22"/>
          <w:u w:val="single"/>
        </w:rPr>
      </w:pPr>
      <w:r w:rsidRPr="00625A9D">
        <w:rPr>
          <w:rFonts w:ascii="Aptos" w:hAnsi="Aptos" w:cstheme="majorHAnsi"/>
          <w:sz w:val="22"/>
          <w:szCs w:val="22"/>
          <w:u w:val="single"/>
        </w:rPr>
        <w:t>Collection Sites:</w:t>
      </w:r>
    </w:p>
    <w:p w14:paraId="59DF16DD" w14:textId="77777777" w:rsidR="009B4B50" w:rsidRPr="00625A9D" w:rsidRDefault="009B4B50" w:rsidP="009B4B50">
      <w:pPr>
        <w:rPr>
          <w:rFonts w:ascii="Aptos" w:hAnsi="Aptos" w:cstheme="majorHAnsi"/>
          <w:sz w:val="22"/>
          <w:szCs w:val="22"/>
        </w:rPr>
      </w:pPr>
    </w:p>
    <w:p w14:paraId="5E7CF107" w14:textId="77777777" w:rsidR="009B4B50" w:rsidRPr="00625A9D" w:rsidRDefault="009B4B50" w:rsidP="009B4B50">
      <w:pPr>
        <w:rPr>
          <w:rFonts w:ascii="Aptos" w:hAnsi="Aptos" w:cstheme="majorHAnsi"/>
          <w:sz w:val="22"/>
          <w:szCs w:val="22"/>
        </w:rPr>
      </w:pPr>
      <w:r w:rsidRPr="00625A9D">
        <w:rPr>
          <w:rFonts w:ascii="Aptos" w:hAnsi="Aptos" w:cstheme="majorHAnsi"/>
          <w:sz w:val="22"/>
          <w:szCs w:val="22"/>
        </w:rPr>
        <w:t>The following is a list of recommended collection sites according to species:</w:t>
      </w:r>
    </w:p>
    <w:p w14:paraId="7A378416" w14:textId="77777777" w:rsidR="009B4B50" w:rsidRPr="00625A9D" w:rsidRDefault="009B4B50" w:rsidP="009B4B50">
      <w:pPr>
        <w:rPr>
          <w:rFonts w:ascii="Aptos" w:hAnsi="Aptos" w:cstheme="majorHAnsi"/>
          <w:sz w:val="22"/>
          <w:szCs w:val="22"/>
        </w:rPr>
      </w:pPr>
    </w:p>
    <w:p w14:paraId="3ED34B6F" w14:textId="77777777" w:rsidR="009B4B50" w:rsidRPr="00625A9D" w:rsidRDefault="009B4B50" w:rsidP="009B4B50">
      <w:pPr>
        <w:rPr>
          <w:rFonts w:ascii="Aptos" w:hAnsi="Aptos" w:cstheme="majorHAnsi"/>
          <w:sz w:val="22"/>
          <w:szCs w:val="22"/>
        </w:rPr>
      </w:pPr>
      <w:r w:rsidRPr="00625A9D">
        <w:rPr>
          <w:rFonts w:ascii="Aptos" w:hAnsi="Aptos" w:cstheme="majorHAnsi"/>
          <w:sz w:val="22"/>
          <w:szCs w:val="22"/>
          <w:u w:val="single"/>
        </w:rPr>
        <w:t>Rat, Mouse</w:t>
      </w:r>
      <w:r w:rsidRPr="00625A9D">
        <w:rPr>
          <w:rFonts w:ascii="Aptos" w:hAnsi="Aptos" w:cstheme="majorHAnsi"/>
          <w:sz w:val="22"/>
          <w:szCs w:val="22"/>
        </w:rPr>
        <w:t>:  submandibular, tail (lancing of vein or via needle/syringe), saphenous vein, retro-orbital*, cardiac puncture**</w:t>
      </w:r>
    </w:p>
    <w:p w14:paraId="4B01BC83" w14:textId="77777777" w:rsidR="009B4B50" w:rsidRPr="00625A9D" w:rsidRDefault="009B4B50" w:rsidP="009B4B50">
      <w:pPr>
        <w:rPr>
          <w:rFonts w:ascii="Aptos" w:hAnsi="Aptos" w:cstheme="majorHAnsi"/>
          <w:sz w:val="22"/>
          <w:szCs w:val="22"/>
        </w:rPr>
      </w:pPr>
    </w:p>
    <w:p w14:paraId="1CA9C99B" w14:textId="77777777" w:rsidR="009B4B50" w:rsidRPr="00625A9D" w:rsidRDefault="009B4B50" w:rsidP="009B4B50">
      <w:pPr>
        <w:rPr>
          <w:rFonts w:ascii="Aptos" w:hAnsi="Aptos" w:cstheme="majorHAnsi"/>
          <w:sz w:val="22"/>
          <w:szCs w:val="22"/>
        </w:rPr>
      </w:pPr>
      <w:r w:rsidRPr="00625A9D">
        <w:rPr>
          <w:rFonts w:ascii="Aptos" w:hAnsi="Aptos" w:cstheme="majorHAnsi"/>
          <w:sz w:val="22"/>
          <w:szCs w:val="22"/>
          <w:u w:val="single"/>
        </w:rPr>
        <w:t>Rabbit</w:t>
      </w:r>
      <w:r w:rsidRPr="00625A9D">
        <w:rPr>
          <w:rFonts w:ascii="Aptos" w:hAnsi="Aptos" w:cstheme="majorHAnsi"/>
          <w:sz w:val="22"/>
          <w:szCs w:val="22"/>
        </w:rPr>
        <w:t>:  Central ear artery, lateral ear vein, cardiac puncture**</w:t>
      </w:r>
    </w:p>
    <w:p w14:paraId="38A7F4E2" w14:textId="77777777" w:rsidR="009B4B50" w:rsidRPr="00625A9D" w:rsidRDefault="009B4B50" w:rsidP="009B4B50">
      <w:pPr>
        <w:rPr>
          <w:rFonts w:ascii="Aptos" w:hAnsi="Aptos" w:cstheme="majorHAnsi"/>
          <w:sz w:val="22"/>
          <w:szCs w:val="22"/>
        </w:rPr>
      </w:pPr>
    </w:p>
    <w:p w14:paraId="1E6A5713" w14:textId="77777777" w:rsidR="009B4B50" w:rsidRPr="00625A9D" w:rsidRDefault="009B4B50" w:rsidP="009B4B50">
      <w:pPr>
        <w:rPr>
          <w:rFonts w:ascii="Aptos" w:hAnsi="Aptos" w:cstheme="majorHAnsi"/>
          <w:sz w:val="22"/>
          <w:szCs w:val="22"/>
        </w:rPr>
      </w:pPr>
      <w:r w:rsidRPr="00625A9D">
        <w:rPr>
          <w:rFonts w:ascii="Aptos" w:hAnsi="Aptos" w:cstheme="majorHAnsi"/>
          <w:sz w:val="22"/>
          <w:szCs w:val="22"/>
          <w:u w:val="single"/>
        </w:rPr>
        <w:t>Hamster/vole</w:t>
      </w:r>
      <w:r w:rsidRPr="00625A9D">
        <w:rPr>
          <w:rFonts w:ascii="Aptos" w:hAnsi="Aptos" w:cstheme="majorHAnsi"/>
          <w:sz w:val="22"/>
          <w:szCs w:val="22"/>
        </w:rPr>
        <w:t>:  retro-orbital*, cardiac puncture**, saphenous vein.</w:t>
      </w:r>
    </w:p>
    <w:p w14:paraId="0B25C735" w14:textId="77777777" w:rsidR="009B4B50" w:rsidRPr="00625A9D" w:rsidRDefault="009B4B50" w:rsidP="009B4B50">
      <w:pPr>
        <w:rPr>
          <w:rFonts w:ascii="Aptos" w:hAnsi="Aptos" w:cstheme="majorHAnsi"/>
          <w:sz w:val="22"/>
          <w:szCs w:val="22"/>
        </w:rPr>
      </w:pPr>
    </w:p>
    <w:p w14:paraId="4357F221" w14:textId="622C310D" w:rsidR="009B4B50" w:rsidRPr="00625A9D" w:rsidRDefault="009B4B50" w:rsidP="005A23FE">
      <w:pPr>
        <w:ind w:left="270" w:hanging="270"/>
        <w:rPr>
          <w:rFonts w:ascii="Aptos" w:hAnsi="Aptos" w:cstheme="majorHAnsi"/>
          <w:sz w:val="22"/>
          <w:szCs w:val="22"/>
        </w:rPr>
      </w:pPr>
      <w:r w:rsidRPr="00625A9D">
        <w:rPr>
          <w:rFonts w:ascii="Aptos" w:hAnsi="Aptos" w:cstheme="majorHAnsi"/>
          <w:sz w:val="22"/>
          <w:szCs w:val="22"/>
        </w:rPr>
        <w:t>*</w:t>
      </w:r>
      <w:r w:rsidR="00F53D8F" w:rsidRPr="00625A9D">
        <w:rPr>
          <w:rFonts w:ascii="Aptos" w:hAnsi="Aptos" w:cstheme="majorHAnsi"/>
          <w:sz w:val="22"/>
          <w:szCs w:val="22"/>
        </w:rPr>
        <w:t xml:space="preserve"> </w:t>
      </w:r>
      <w:r w:rsidRPr="00625A9D">
        <w:rPr>
          <w:rFonts w:ascii="Aptos" w:hAnsi="Aptos" w:cstheme="majorHAnsi"/>
          <w:sz w:val="22"/>
          <w:szCs w:val="22"/>
        </w:rPr>
        <w:t xml:space="preserve"> Only permitted with the use of anesthesia unless a strong scientific justification to perform without anesthesia is provided in the protocol and approved by the IACUC.</w:t>
      </w:r>
      <w:r w:rsidR="00F53D8F" w:rsidRPr="00625A9D">
        <w:rPr>
          <w:rFonts w:ascii="Aptos" w:hAnsi="Aptos" w:cstheme="majorHAnsi"/>
          <w:sz w:val="22"/>
          <w:szCs w:val="22"/>
        </w:rPr>
        <w:t xml:space="preserve">  Additionally</w:t>
      </w:r>
      <w:r w:rsidR="008E5C5B" w:rsidRPr="00625A9D">
        <w:rPr>
          <w:rFonts w:ascii="Aptos" w:hAnsi="Aptos" w:cstheme="majorHAnsi"/>
          <w:sz w:val="22"/>
          <w:szCs w:val="22"/>
        </w:rPr>
        <w:t>,</w:t>
      </w:r>
      <w:r w:rsidR="00F53D8F" w:rsidRPr="00625A9D">
        <w:rPr>
          <w:rFonts w:ascii="Aptos" w:hAnsi="Aptos" w:cstheme="majorHAnsi"/>
          <w:sz w:val="22"/>
          <w:szCs w:val="22"/>
        </w:rPr>
        <w:t xml:space="preserve"> </w:t>
      </w:r>
      <w:r w:rsidR="003E3D85" w:rsidRPr="00625A9D">
        <w:rPr>
          <w:rFonts w:ascii="Aptos" w:hAnsi="Aptos" w:cstheme="majorHAnsi"/>
          <w:sz w:val="22"/>
          <w:szCs w:val="22"/>
        </w:rPr>
        <w:t xml:space="preserve">this </w:t>
      </w:r>
      <w:r w:rsidR="008E5C5B" w:rsidRPr="00625A9D">
        <w:rPr>
          <w:rFonts w:ascii="Aptos" w:hAnsi="Aptos" w:cstheme="majorHAnsi"/>
          <w:sz w:val="22"/>
          <w:szCs w:val="22"/>
        </w:rPr>
        <w:t>technique should be used once per eye every two weeks to allow the plexus to heal.</w:t>
      </w:r>
      <w:r w:rsidRPr="00625A9D">
        <w:rPr>
          <w:rFonts w:ascii="Aptos" w:hAnsi="Aptos" w:cstheme="majorHAnsi"/>
          <w:color w:val="FF0000"/>
          <w:sz w:val="22"/>
          <w:szCs w:val="22"/>
        </w:rPr>
        <w:br/>
      </w:r>
    </w:p>
    <w:p w14:paraId="1FF0A678" w14:textId="77777777" w:rsidR="009B4B50" w:rsidRPr="00625A9D" w:rsidRDefault="009B4B50" w:rsidP="009B4B50">
      <w:pPr>
        <w:rPr>
          <w:rFonts w:ascii="Aptos" w:hAnsi="Aptos" w:cstheme="majorHAnsi"/>
          <w:sz w:val="22"/>
          <w:szCs w:val="22"/>
        </w:rPr>
      </w:pPr>
      <w:r w:rsidRPr="00625A9D">
        <w:rPr>
          <w:rFonts w:ascii="Aptos" w:hAnsi="Aptos" w:cstheme="majorHAnsi"/>
          <w:sz w:val="22"/>
          <w:szCs w:val="22"/>
        </w:rPr>
        <w:t>** Only permitted under anesthesia, as a terminal procedure.</w:t>
      </w:r>
    </w:p>
    <w:p w14:paraId="2CD9FC4D" w14:textId="77777777" w:rsidR="00625A9D" w:rsidRPr="00625A9D" w:rsidRDefault="00625A9D">
      <w:pPr>
        <w:rPr>
          <w:rFonts w:ascii="Aptos" w:hAnsi="Aptos" w:cstheme="majorHAnsi"/>
          <w:sz w:val="22"/>
          <w:szCs w:val="22"/>
        </w:rPr>
      </w:pPr>
    </w:p>
    <w:sectPr w:rsidR="00625A9D" w:rsidRPr="00625A9D">
      <w:footerReference w:type="even" r:id="rId10"/>
      <w:footerReference w:type="default" r:id="rId11"/>
      <w:pgSz w:w="12240" w:h="15840"/>
      <w:pgMar w:top="1440" w:right="1800" w:bottom="108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225E4" w14:textId="77777777" w:rsidR="008F325E" w:rsidRDefault="008F325E">
      <w:r>
        <w:separator/>
      </w:r>
    </w:p>
  </w:endnote>
  <w:endnote w:type="continuationSeparator" w:id="0">
    <w:p w14:paraId="4A66F0C8" w14:textId="77777777" w:rsidR="008F325E" w:rsidRDefault="008F3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ptos">
    <w:panose1 w:val="020B0004020202020204"/>
    <w:charset w:val="00"/>
    <w:family w:val="swiss"/>
    <w:pitch w:val="variable"/>
    <w:sig w:usb0="20000287" w:usb1="00000003" w:usb2="00000000" w:usb3="00000000" w:csb0="0000019F" w:csb1="00000000"/>
  </w:font>
  <w:font w:name="Calibri (Heading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74223" w14:textId="77777777" w:rsidR="00FC0088" w:rsidRDefault="00FC00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A0F04F" w14:textId="77777777" w:rsidR="00FC0088" w:rsidRDefault="00FC00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DEC69" w14:textId="77777777" w:rsidR="00FC0088" w:rsidRDefault="00FC00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1CE6">
      <w:rPr>
        <w:rStyle w:val="PageNumber"/>
        <w:noProof/>
      </w:rPr>
      <w:t>3</w:t>
    </w:r>
    <w:r>
      <w:rPr>
        <w:rStyle w:val="PageNumber"/>
      </w:rPr>
      <w:fldChar w:fldCharType="end"/>
    </w:r>
  </w:p>
  <w:p w14:paraId="60A33B94" w14:textId="77777777" w:rsidR="00FC0088" w:rsidRDefault="00FC00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2986B" w14:textId="77777777" w:rsidR="008F325E" w:rsidRDefault="008F325E">
      <w:r>
        <w:separator/>
      </w:r>
    </w:p>
  </w:footnote>
  <w:footnote w:type="continuationSeparator" w:id="0">
    <w:p w14:paraId="1F31FDF3" w14:textId="77777777" w:rsidR="008F325E" w:rsidRDefault="008F32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770B2"/>
    <w:multiLevelType w:val="hybridMultilevel"/>
    <w:tmpl w:val="4864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CA22E2"/>
    <w:multiLevelType w:val="hybridMultilevel"/>
    <w:tmpl w:val="E73C8F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4334392">
    <w:abstractNumId w:val="1"/>
  </w:num>
  <w:num w:numId="2" w16cid:durableId="1107892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B50"/>
    <w:rsid w:val="00085433"/>
    <w:rsid w:val="000A1472"/>
    <w:rsid w:val="000A61A8"/>
    <w:rsid w:val="00135D9C"/>
    <w:rsid w:val="001D6CB2"/>
    <w:rsid w:val="002F0D1F"/>
    <w:rsid w:val="003134E5"/>
    <w:rsid w:val="00350BAA"/>
    <w:rsid w:val="00352101"/>
    <w:rsid w:val="00366B31"/>
    <w:rsid w:val="0039468A"/>
    <w:rsid w:val="003D22D7"/>
    <w:rsid w:val="003E3D85"/>
    <w:rsid w:val="003E7154"/>
    <w:rsid w:val="00401CE6"/>
    <w:rsid w:val="00422F22"/>
    <w:rsid w:val="004A0368"/>
    <w:rsid w:val="00526215"/>
    <w:rsid w:val="005A23FE"/>
    <w:rsid w:val="005C019F"/>
    <w:rsid w:val="005C01C3"/>
    <w:rsid w:val="005E056B"/>
    <w:rsid w:val="00625A9D"/>
    <w:rsid w:val="00693C3B"/>
    <w:rsid w:val="006E7C03"/>
    <w:rsid w:val="006F669D"/>
    <w:rsid w:val="00700109"/>
    <w:rsid w:val="007056FA"/>
    <w:rsid w:val="00737939"/>
    <w:rsid w:val="0076044C"/>
    <w:rsid w:val="00781BC6"/>
    <w:rsid w:val="007A193C"/>
    <w:rsid w:val="007C7CBB"/>
    <w:rsid w:val="00811F10"/>
    <w:rsid w:val="0084664C"/>
    <w:rsid w:val="008957D4"/>
    <w:rsid w:val="008A720A"/>
    <w:rsid w:val="008B6B4A"/>
    <w:rsid w:val="008D6797"/>
    <w:rsid w:val="008D7D59"/>
    <w:rsid w:val="008E5C5B"/>
    <w:rsid w:val="008F325E"/>
    <w:rsid w:val="00922182"/>
    <w:rsid w:val="00971DB5"/>
    <w:rsid w:val="009864FA"/>
    <w:rsid w:val="009B1793"/>
    <w:rsid w:val="009B4B50"/>
    <w:rsid w:val="00AA2F68"/>
    <w:rsid w:val="00AB2D21"/>
    <w:rsid w:val="00AF4A59"/>
    <w:rsid w:val="00B6104A"/>
    <w:rsid w:val="00B62367"/>
    <w:rsid w:val="00B77924"/>
    <w:rsid w:val="00BA29D4"/>
    <w:rsid w:val="00BC26D7"/>
    <w:rsid w:val="00BE6ACB"/>
    <w:rsid w:val="00C24935"/>
    <w:rsid w:val="00C45807"/>
    <w:rsid w:val="00C83AA0"/>
    <w:rsid w:val="00CA10B2"/>
    <w:rsid w:val="00D97C13"/>
    <w:rsid w:val="00E3727F"/>
    <w:rsid w:val="00ED0417"/>
    <w:rsid w:val="00ED4EEB"/>
    <w:rsid w:val="00F53D8F"/>
    <w:rsid w:val="00FC0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50D5D8"/>
  <w14:defaultImageDpi w14:val="300"/>
  <w15:docId w15:val="{F0511459-26A7-3F46-BFC5-BFFF47556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B50"/>
    <w:rPr>
      <w:rFonts w:ascii="Times New Roman" w:eastAsia="Times New Roman" w:hAnsi="Times New Roman" w:cs="Times New Roman"/>
      <w:sz w:val="20"/>
      <w:szCs w:val="20"/>
    </w:rPr>
  </w:style>
  <w:style w:type="paragraph" w:styleId="Heading1">
    <w:name w:val="heading 1"/>
    <w:basedOn w:val="Normal"/>
    <w:next w:val="Normal"/>
    <w:link w:val="Heading1Char"/>
    <w:qFormat/>
    <w:rsid w:val="009B4B50"/>
    <w:pPr>
      <w:keepNext/>
      <w:ind w:left="180"/>
      <w:jc w:val="center"/>
      <w:outlineLvl w:val="0"/>
    </w:pPr>
    <w:rPr>
      <w:rFonts w:ascii="New York" w:hAnsi="New York"/>
      <w:b/>
      <w:sz w:val="24"/>
    </w:rPr>
  </w:style>
  <w:style w:type="paragraph" w:styleId="Heading3">
    <w:name w:val="heading 3"/>
    <w:basedOn w:val="Normal"/>
    <w:next w:val="Normal"/>
    <w:link w:val="Heading3Char"/>
    <w:qFormat/>
    <w:rsid w:val="009B4B50"/>
    <w:pPr>
      <w:keepNext/>
      <w:ind w:left="180"/>
      <w:jc w:val="center"/>
      <w:outlineLvl w:val="2"/>
    </w:pPr>
    <w:rPr>
      <w:b/>
      <w:bCs/>
      <w:sz w:val="28"/>
    </w:rPr>
  </w:style>
  <w:style w:type="paragraph" w:styleId="Heading9">
    <w:name w:val="heading 9"/>
    <w:basedOn w:val="Normal"/>
    <w:next w:val="Normal"/>
    <w:link w:val="Heading9Char"/>
    <w:unhideWhenUsed/>
    <w:qFormat/>
    <w:rsid w:val="009B4B50"/>
    <w:p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4B50"/>
    <w:rPr>
      <w:rFonts w:ascii="New York" w:eastAsia="Times New Roman" w:hAnsi="New York" w:cs="Times New Roman"/>
      <w:b/>
      <w:szCs w:val="20"/>
    </w:rPr>
  </w:style>
  <w:style w:type="character" w:customStyle="1" w:styleId="Heading3Char">
    <w:name w:val="Heading 3 Char"/>
    <w:basedOn w:val="DefaultParagraphFont"/>
    <w:link w:val="Heading3"/>
    <w:rsid w:val="009B4B50"/>
    <w:rPr>
      <w:rFonts w:ascii="Times New Roman" w:eastAsia="Times New Roman" w:hAnsi="Times New Roman" w:cs="Times New Roman"/>
      <w:b/>
      <w:bCs/>
      <w:sz w:val="28"/>
      <w:szCs w:val="20"/>
    </w:rPr>
  </w:style>
  <w:style w:type="character" w:customStyle="1" w:styleId="Heading9Char">
    <w:name w:val="Heading 9 Char"/>
    <w:basedOn w:val="DefaultParagraphFont"/>
    <w:link w:val="Heading9"/>
    <w:rsid w:val="009B4B50"/>
    <w:rPr>
      <w:rFonts w:ascii="Calibri" w:eastAsia="MS Gothic" w:hAnsi="Calibri" w:cs="Times New Roman"/>
      <w:sz w:val="22"/>
      <w:szCs w:val="22"/>
    </w:rPr>
  </w:style>
  <w:style w:type="paragraph" w:styleId="Footer">
    <w:name w:val="footer"/>
    <w:basedOn w:val="Normal"/>
    <w:link w:val="FooterChar"/>
    <w:rsid w:val="009B4B50"/>
    <w:pPr>
      <w:tabs>
        <w:tab w:val="center" w:pos="4320"/>
        <w:tab w:val="right" w:pos="8640"/>
      </w:tabs>
    </w:pPr>
    <w:rPr>
      <w:rFonts w:ascii="New York" w:hAnsi="New York"/>
      <w:sz w:val="24"/>
    </w:rPr>
  </w:style>
  <w:style w:type="character" w:customStyle="1" w:styleId="FooterChar">
    <w:name w:val="Footer Char"/>
    <w:basedOn w:val="DefaultParagraphFont"/>
    <w:link w:val="Footer"/>
    <w:rsid w:val="009B4B50"/>
    <w:rPr>
      <w:rFonts w:ascii="New York" w:eastAsia="Times New Roman" w:hAnsi="New York" w:cs="Times New Roman"/>
      <w:szCs w:val="20"/>
    </w:rPr>
  </w:style>
  <w:style w:type="character" w:styleId="PageNumber">
    <w:name w:val="page number"/>
    <w:basedOn w:val="DefaultParagraphFont"/>
    <w:rsid w:val="009B4B50"/>
  </w:style>
  <w:style w:type="paragraph" w:styleId="BodyText2">
    <w:name w:val="Body Text 2"/>
    <w:basedOn w:val="Normal"/>
    <w:link w:val="BodyText2Char"/>
    <w:rsid w:val="009B4B50"/>
    <w:rPr>
      <w:rFonts w:ascii="New York" w:hAnsi="New York"/>
    </w:rPr>
  </w:style>
  <w:style w:type="character" w:customStyle="1" w:styleId="BodyText2Char">
    <w:name w:val="Body Text 2 Char"/>
    <w:basedOn w:val="DefaultParagraphFont"/>
    <w:link w:val="BodyText2"/>
    <w:rsid w:val="009B4B50"/>
    <w:rPr>
      <w:rFonts w:ascii="New York" w:eastAsia="Times New Roman" w:hAnsi="New York" w:cs="Times New Roman"/>
      <w:sz w:val="20"/>
      <w:szCs w:val="20"/>
    </w:rPr>
  </w:style>
  <w:style w:type="paragraph" w:styleId="BalloonText">
    <w:name w:val="Balloon Text"/>
    <w:basedOn w:val="Normal"/>
    <w:link w:val="BalloonTextChar"/>
    <w:uiPriority w:val="99"/>
    <w:semiHidden/>
    <w:unhideWhenUsed/>
    <w:rsid w:val="007C7C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7CBB"/>
    <w:rPr>
      <w:rFonts w:ascii="Lucida Grande" w:eastAsia="Times New Roman" w:hAnsi="Lucida Grande" w:cs="Lucida Grande"/>
      <w:sz w:val="18"/>
      <w:szCs w:val="18"/>
    </w:rPr>
  </w:style>
  <w:style w:type="table" w:styleId="TableGrid">
    <w:name w:val="Table Grid"/>
    <w:basedOn w:val="TableNormal"/>
    <w:uiPriority w:val="59"/>
    <w:rsid w:val="00F53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D8F"/>
    <w:pPr>
      <w:ind w:left="720"/>
      <w:contextualSpacing/>
    </w:pPr>
  </w:style>
  <w:style w:type="character" w:styleId="CommentReference">
    <w:name w:val="annotation reference"/>
    <w:basedOn w:val="DefaultParagraphFont"/>
    <w:uiPriority w:val="99"/>
    <w:semiHidden/>
    <w:unhideWhenUsed/>
    <w:rsid w:val="008E5C5B"/>
    <w:rPr>
      <w:sz w:val="16"/>
      <w:szCs w:val="16"/>
    </w:rPr>
  </w:style>
  <w:style w:type="paragraph" w:styleId="CommentText">
    <w:name w:val="annotation text"/>
    <w:basedOn w:val="Normal"/>
    <w:link w:val="CommentTextChar"/>
    <w:uiPriority w:val="99"/>
    <w:semiHidden/>
    <w:unhideWhenUsed/>
    <w:rsid w:val="008E5C5B"/>
  </w:style>
  <w:style w:type="character" w:customStyle="1" w:styleId="CommentTextChar">
    <w:name w:val="Comment Text Char"/>
    <w:basedOn w:val="DefaultParagraphFont"/>
    <w:link w:val="CommentText"/>
    <w:uiPriority w:val="99"/>
    <w:semiHidden/>
    <w:rsid w:val="008E5C5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E5C5B"/>
    <w:rPr>
      <w:b/>
      <w:bCs/>
    </w:rPr>
  </w:style>
  <w:style w:type="character" w:customStyle="1" w:styleId="CommentSubjectChar">
    <w:name w:val="Comment Subject Char"/>
    <w:basedOn w:val="CommentTextChar"/>
    <w:link w:val="CommentSubject"/>
    <w:uiPriority w:val="99"/>
    <w:semiHidden/>
    <w:rsid w:val="008E5C5B"/>
    <w:rPr>
      <w:rFonts w:ascii="Times New Roman" w:eastAsia="Times New Roman" w:hAnsi="Times New Roman" w:cs="Times New Roman"/>
      <w:b/>
      <w:bCs/>
      <w:sz w:val="20"/>
      <w:szCs w:val="20"/>
    </w:rPr>
  </w:style>
  <w:style w:type="paragraph" w:styleId="Revision">
    <w:name w:val="Revision"/>
    <w:hidden/>
    <w:uiPriority w:val="99"/>
    <w:semiHidden/>
    <w:rsid w:val="003134E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597512E27B7E4D8EC585E40A5BF799" ma:contentTypeVersion="8" ma:contentTypeDescription="Create a new document." ma:contentTypeScope="" ma:versionID="a53697642ebab6fc80f613c2a6bb4b38">
  <xsd:schema xmlns:xsd="http://www.w3.org/2001/XMLSchema" xmlns:xs="http://www.w3.org/2001/XMLSchema" xmlns:p="http://schemas.microsoft.com/office/2006/metadata/properties" xmlns:ns2="71ba9549-2a54-43b5-a1f1-cc0237e52f86" xmlns:ns3="715013b0-5c8f-4e04-8d45-a7653fd0f18f" targetNamespace="http://schemas.microsoft.com/office/2006/metadata/properties" ma:root="true" ma:fieldsID="23be1df4132c418b452200f03321b7e5" ns2:_="" ns3:_="">
    <xsd:import namespace="71ba9549-2a54-43b5-a1f1-cc0237e52f86"/>
    <xsd:import namespace="715013b0-5c8f-4e04-8d45-a7653fd0f1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a9549-2a54-43b5-a1f1-cc0237e52f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5013b0-5c8f-4e04-8d45-a7653fd0f1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F0A243-3964-40E7-AFCD-049006F80D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649971-B00E-421F-8580-46A4ACF414DA}">
  <ds:schemaRefs>
    <ds:schemaRef ds:uri="http://schemas.microsoft.com/sharepoint/v3/contenttype/forms"/>
  </ds:schemaRefs>
</ds:datastoreItem>
</file>

<file path=customXml/itemProps3.xml><?xml version="1.0" encoding="utf-8"?>
<ds:datastoreItem xmlns:ds="http://schemas.openxmlformats.org/officeDocument/2006/customXml" ds:itemID="{6D515E01-AEDD-4CCC-ADF9-C73DD7358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a9549-2a54-43b5-a1f1-cc0237e52f86"/>
    <ds:schemaRef ds:uri="715013b0-5c8f-4e04-8d45-a7653fd0f1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893ce20-a697-4fd6-a4da-14011f6a471d}" enabled="1" method="Standard" siteId="{a8eec281-aaa3-4dae-ac9b-9a398b9215e7}"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Northeastern University</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Sullivan</dc:creator>
  <cp:keywords/>
  <dc:description/>
  <cp:lastModifiedBy>Sullivan, Sean</cp:lastModifiedBy>
  <cp:revision>4</cp:revision>
  <cp:lastPrinted>2018-08-22T14:15:00Z</cp:lastPrinted>
  <dcterms:created xsi:type="dcterms:W3CDTF">2024-08-14T15:50:00Z</dcterms:created>
  <dcterms:modified xsi:type="dcterms:W3CDTF">2024-10-08T18:04:00Z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0x010100D6597512E27B7E4D8EC585E40A5BF799</vt:lpwstr>
  </property>
</Properties>
</file>