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12BF" w:rsidR="00D5300F" w:rsidP="00D5300F" w:rsidRDefault="00D5300F" w14:paraId="3C7C367B" w14:textId="77777777">
      <w:pPr>
        <w:rPr>
          <w:rFonts w:ascii="Aptos" w:hAnsi="Aptos"/>
        </w:rPr>
      </w:pPr>
      <w:r w:rsidRPr="00A412BF">
        <w:rPr>
          <w:rFonts w:ascii="Aptos" w:hAnsi="Aptos"/>
          <w:sz w:val="154"/>
        </w:rPr>
        <w:t>NU</w:t>
      </w:r>
      <w:r w:rsidRPr="00A412BF">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A412BF">
        <w:rPr>
          <w:rFonts w:ascii="Aptos" w:hAnsi="Aptos"/>
          <w:outline/>
          <w:color w:val="000000"/>
          <w:sz w:val="60"/>
          <w:u w:val="single"/>
          <w14:textOutline w14:w="9525" w14:cap="flat" w14:cmpd="sng" w14:algn="ctr">
            <w14:solidFill>
              <w14:srgbClr w14:val="000000"/>
            </w14:solidFill>
            <w14:prstDash w14:val="solid"/>
            <w14:round/>
          </w14:textOutline>
          <w14:textFill>
            <w14:noFill/>
          </w14:textFill>
        </w:rPr>
        <w:t>IACUC POLICY</w:t>
      </w:r>
    </w:p>
    <w:p w:rsidRPr="00A412BF" w:rsidR="00D5300F" w:rsidP="00D5300F" w:rsidRDefault="00D5300F" w14:paraId="0442E70D" w14:textId="77777777">
      <w:pPr>
        <w:pStyle w:val="Heading9"/>
        <w:rPr>
          <w:rFonts w:ascii="Aptos" w:hAnsi="Aptos"/>
          <w:szCs w:val="28"/>
          <w:u w:val="single"/>
        </w:rPr>
      </w:pPr>
      <w:r w:rsidRPr="00A412BF">
        <w:rPr>
          <w:rFonts w:ascii="Aptos" w:hAnsi="Aptos"/>
          <w:szCs w:val="28"/>
        </w:rPr>
        <w:t>Northeastern University Institutional Animal Care and Use Committee</w:t>
      </w:r>
    </w:p>
    <w:p w:rsidRPr="00A412BF" w:rsidR="00245DD1" w:rsidP="00245DD1" w:rsidRDefault="00245DD1" w14:paraId="18C925C3" w14:textId="77777777">
      <w:pPr>
        <w:rPr>
          <w:rFonts w:ascii="Aptos" w:hAnsi="Aptos" w:cstheme="majorHAnsi"/>
        </w:rPr>
      </w:pPr>
    </w:p>
    <w:tbl>
      <w:tblPr>
        <w:tblW w:w="0" w:type="auto"/>
        <w:tblBorders>
          <w:top w:val="threeDEmboss" w:color="auto" w:sz="24" w:space="0"/>
          <w:left w:val="threeDEmboss" w:color="auto" w:sz="24" w:space="0"/>
          <w:bottom w:val="threeDEmboss" w:color="auto" w:sz="24" w:space="0"/>
          <w:right w:val="threeDEmboss" w:color="auto" w:sz="24" w:space="0"/>
          <w:insideH w:val="threeDEmboss" w:color="auto" w:sz="24" w:space="0"/>
          <w:insideV w:val="threeDEmboss" w:color="auto" w:sz="24" w:space="0"/>
        </w:tblBorders>
        <w:tblLook w:val="0000" w:firstRow="0" w:lastRow="0" w:firstColumn="0" w:lastColumn="0" w:noHBand="0" w:noVBand="0"/>
      </w:tblPr>
      <w:tblGrid>
        <w:gridCol w:w="8520"/>
      </w:tblGrid>
      <w:tr w:rsidRPr="00A412BF" w:rsidR="00245DD1" w:rsidTr="00466684" w14:paraId="16F8CEB3" w14:textId="77777777">
        <w:tc>
          <w:tcPr>
            <w:tcW w:w="8520" w:type="dxa"/>
          </w:tcPr>
          <w:p w:rsidRPr="00A412BF" w:rsidR="00245DD1" w:rsidP="00F668E9" w:rsidRDefault="00245DD1" w14:paraId="77BA724B" w14:textId="77777777">
            <w:pPr>
              <w:rPr>
                <w:rFonts w:ascii="Aptos" w:hAnsi="Aptos" w:cstheme="majorHAnsi"/>
                <w:b/>
                <w:sz w:val="36"/>
              </w:rPr>
            </w:pPr>
          </w:p>
          <w:p w:rsidRPr="00A412BF" w:rsidR="00245DD1" w:rsidP="00F668E9" w:rsidRDefault="00445B83" w14:paraId="46BF99E3" w14:textId="6F7BC78B">
            <w:pPr>
              <w:pStyle w:val="Heading1"/>
              <w:rPr>
                <w:rFonts w:ascii="Aptos" w:hAnsi="Aptos"/>
                <w:bCs/>
                <w:sz w:val="28"/>
                <w:szCs w:val="28"/>
              </w:rPr>
            </w:pPr>
            <w:r w:rsidRPr="00A412BF">
              <w:rPr>
                <w:rFonts w:ascii="Aptos" w:hAnsi="Aptos"/>
                <w:bCs/>
                <w:sz w:val="28"/>
                <w:szCs w:val="28"/>
              </w:rPr>
              <w:t xml:space="preserve">Hypodermic and Gavage </w:t>
            </w:r>
            <w:r w:rsidRPr="00A412BF" w:rsidR="00245DD1">
              <w:rPr>
                <w:rFonts w:ascii="Aptos" w:hAnsi="Aptos"/>
                <w:bCs/>
                <w:sz w:val="28"/>
                <w:szCs w:val="28"/>
              </w:rPr>
              <w:t xml:space="preserve">Needle Use and Injection </w:t>
            </w:r>
            <w:r w:rsidRPr="00A412BF" w:rsidR="00300CD0">
              <w:rPr>
                <w:rFonts w:ascii="Aptos" w:hAnsi="Aptos"/>
                <w:bCs/>
                <w:sz w:val="28"/>
                <w:szCs w:val="28"/>
              </w:rPr>
              <w:t>Policy in Animals</w:t>
            </w:r>
          </w:p>
          <w:p w:rsidRPr="00A412BF" w:rsidR="00245DD1" w:rsidP="00F668E9" w:rsidRDefault="00245DD1" w14:paraId="3F7F7002" w14:textId="77777777">
            <w:pPr>
              <w:rPr>
                <w:rFonts w:ascii="Aptos" w:hAnsi="Aptos" w:cstheme="majorHAnsi"/>
              </w:rPr>
            </w:pPr>
          </w:p>
        </w:tc>
      </w:tr>
    </w:tbl>
    <w:p w:rsidRPr="00A412BF" w:rsidR="00466684" w:rsidP="00466684" w:rsidRDefault="00466684" w14:paraId="412E352C" w14:textId="77777777">
      <w:pPr>
        <w:jc w:val="center"/>
        <w:rPr>
          <w:rFonts w:ascii="Aptos" w:hAnsi="Aptos"/>
          <w:i/>
          <w:sz w:val="20"/>
          <w:szCs w:val="20"/>
        </w:rPr>
      </w:pPr>
    </w:p>
    <w:p w:rsidRPr="00A412BF" w:rsidR="00466684" w:rsidP="11CBA01A" w:rsidRDefault="00466684" w14:paraId="5F224B99" w14:textId="1F4A3821">
      <w:pPr>
        <w:jc w:val="center"/>
        <w:rPr>
          <w:rFonts w:ascii="Aptos" w:hAnsi="Aptos"/>
          <w:i w:val="1"/>
          <w:iCs w:val="1"/>
        </w:rPr>
      </w:pPr>
      <w:r w:rsidRPr="11CBA01A" w:rsidR="00466684">
        <w:rPr>
          <w:rFonts w:ascii="Aptos" w:hAnsi="Aptos"/>
          <w:i w:val="1"/>
          <w:iCs w:val="1"/>
        </w:rPr>
        <w:t>IACUC Approval Date</w:t>
      </w:r>
      <w:r w:rsidRPr="11CBA01A" w:rsidR="00466684">
        <w:rPr>
          <w:rFonts w:ascii="Aptos" w:hAnsi="Aptos"/>
          <w:i w:val="1"/>
          <w:iCs w:val="1"/>
        </w:rPr>
        <w:t xml:space="preserve">: </w:t>
      </w:r>
      <w:r w:rsidRPr="11CBA01A" w:rsidR="6F5A45CA">
        <w:rPr>
          <w:rFonts w:ascii="Aptos" w:hAnsi="Aptos"/>
          <w:i w:val="1"/>
          <w:iCs w:val="1"/>
        </w:rPr>
        <w:t>11/18/2024</w:t>
      </w:r>
    </w:p>
    <w:p w:rsidRPr="00A412BF" w:rsidR="00466684" w:rsidP="00245DD1" w:rsidRDefault="00466684" w14:paraId="4A1D3FB8" w14:textId="77777777">
      <w:pPr>
        <w:rPr>
          <w:rFonts w:ascii="Aptos" w:hAnsi="Aptos" w:cstheme="majorHAnsi"/>
          <w:sz w:val="20"/>
          <w:szCs w:val="20"/>
        </w:rPr>
      </w:pPr>
    </w:p>
    <w:p w:rsidRPr="00A412BF" w:rsidR="00245DD1" w:rsidP="00BD0E88" w:rsidRDefault="006C1E3B" w14:paraId="45EBA334" w14:textId="6E39A7D6">
      <w:pPr>
        <w:jc w:val="both"/>
        <w:rPr>
          <w:rFonts w:ascii="Aptos" w:hAnsi="Aptos" w:cstheme="majorHAnsi"/>
          <w:i/>
        </w:rPr>
      </w:pPr>
      <w:r w:rsidRPr="00A412BF">
        <w:rPr>
          <w:rFonts w:ascii="Aptos" w:hAnsi="Aptos" w:cstheme="majorHAnsi"/>
          <w:i/>
        </w:rPr>
        <w:t>The health and well-</w:t>
      </w:r>
      <w:r w:rsidRPr="00A412BF" w:rsidR="00245DD1">
        <w:rPr>
          <w:rFonts w:ascii="Aptos" w:hAnsi="Aptos" w:cstheme="majorHAnsi"/>
          <w:i/>
        </w:rPr>
        <w:t xml:space="preserve">being of all animals used in research and teaching are of the utmost importance to the IACUC and Northeastern University.  An important part of this responsibility is the proper use of hypodermic needles for injecting animals for treatment with study drugs, anesthesia, analgesia, etc.  </w:t>
      </w:r>
    </w:p>
    <w:p w:rsidRPr="00A412BF" w:rsidR="00245DD1" w:rsidP="00245DD1" w:rsidRDefault="00245DD1" w14:paraId="7BE0CF23" w14:textId="77777777">
      <w:pPr>
        <w:rPr>
          <w:rFonts w:ascii="Aptos" w:hAnsi="Aptos" w:cstheme="majorHAnsi"/>
        </w:rPr>
      </w:pPr>
    </w:p>
    <w:p w:rsidRPr="00A412BF" w:rsidR="00245DD1" w:rsidP="00245DD1" w:rsidRDefault="00245DD1" w14:paraId="7A777C54" w14:textId="77777777">
      <w:pPr>
        <w:rPr>
          <w:rFonts w:ascii="Aptos" w:hAnsi="Aptos" w:cstheme="majorHAnsi"/>
        </w:rPr>
      </w:pPr>
      <w:r w:rsidRPr="00A412BF">
        <w:rPr>
          <w:rFonts w:ascii="Aptos" w:hAnsi="Aptos" w:cstheme="majorHAnsi"/>
        </w:rPr>
        <w:t>The following rules must be practiced by all researchers when using hypodermic needles with animals for research and teaching at Northeastern University:</w:t>
      </w:r>
    </w:p>
    <w:p w:rsidRPr="00A412BF" w:rsidR="00245DD1" w:rsidP="00245DD1" w:rsidRDefault="00245DD1" w14:paraId="54E9A437" w14:textId="77777777">
      <w:pPr>
        <w:rPr>
          <w:rFonts w:ascii="Aptos" w:hAnsi="Aptos" w:cstheme="majorHAnsi"/>
        </w:rPr>
      </w:pPr>
    </w:p>
    <w:p w:rsidRPr="00A412BF" w:rsidR="00245DD1" w:rsidP="00245DD1" w:rsidRDefault="00245DD1" w14:paraId="224DBC02" w14:textId="417C8A8A">
      <w:pPr>
        <w:pStyle w:val="ListParagraph"/>
        <w:numPr>
          <w:ilvl w:val="0"/>
          <w:numId w:val="1"/>
        </w:numPr>
        <w:ind w:left="360"/>
        <w:rPr>
          <w:rFonts w:ascii="Aptos" w:hAnsi="Aptos" w:cstheme="majorHAnsi"/>
        </w:rPr>
      </w:pPr>
      <w:r w:rsidRPr="00A412BF">
        <w:rPr>
          <w:rFonts w:ascii="Aptos" w:hAnsi="Aptos" w:cstheme="majorHAnsi"/>
        </w:rPr>
        <w:t>One needle per animal.  Needles must be changed between animal</w:t>
      </w:r>
      <w:r w:rsidRPr="00A412BF" w:rsidR="00BD0E88">
        <w:rPr>
          <w:rFonts w:ascii="Aptos" w:hAnsi="Aptos" w:cstheme="majorHAnsi"/>
        </w:rPr>
        <w:t>s</w:t>
      </w:r>
      <w:r w:rsidRPr="00A412BF">
        <w:rPr>
          <w:rFonts w:ascii="Aptos" w:hAnsi="Aptos" w:cstheme="majorHAnsi"/>
        </w:rPr>
        <w:t xml:space="preserve">.  One single needle may not be used to inject multiple animals (&gt;1 animal). </w:t>
      </w:r>
    </w:p>
    <w:p w:rsidRPr="00A412BF" w:rsidR="00245DD1" w:rsidP="00245DD1" w:rsidRDefault="00245DD1" w14:paraId="1B324D07" w14:textId="77777777">
      <w:pPr>
        <w:pStyle w:val="ListParagraph"/>
        <w:ind w:left="360"/>
        <w:rPr>
          <w:rFonts w:ascii="Aptos" w:hAnsi="Aptos" w:cstheme="majorHAnsi"/>
          <w:b/>
          <w:u w:val="single"/>
        </w:rPr>
      </w:pPr>
    </w:p>
    <w:p w:rsidRPr="00A412BF" w:rsidR="00245DD1" w:rsidP="00245DD1" w:rsidRDefault="00245DD1" w14:paraId="73C1D723" w14:textId="77777777">
      <w:pPr>
        <w:pStyle w:val="ListParagraph"/>
        <w:ind w:left="360"/>
        <w:rPr>
          <w:rFonts w:ascii="Aptos" w:hAnsi="Aptos" w:cstheme="majorHAnsi"/>
          <w:b/>
          <w:u w:val="single"/>
        </w:rPr>
      </w:pPr>
      <w:r w:rsidRPr="00A412BF">
        <w:rPr>
          <w:rFonts w:ascii="Aptos" w:hAnsi="Aptos" w:cstheme="majorHAnsi"/>
          <w:b/>
          <w:u w:val="single"/>
        </w:rPr>
        <w:t>Why?</w:t>
      </w:r>
    </w:p>
    <w:p w:rsidRPr="00A412BF" w:rsidR="00245DD1" w:rsidP="00245DD1" w:rsidRDefault="00245DD1" w14:paraId="6E67527F" w14:textId="77777777">
      <w:pPr>
        <w:pStyle w:val="ListParagraph"/>
        <w:numPr>
          <w:ilvl w:val="1"/>
          <w:numId w:val="1"/>
        </w:numPr>
        <w:ind w:left="900"/>
        <w:rPr>
          <w:rFonts w:ascii="Aptos" w:hAnsi="Aptos" w:cstheme="majorHAnsi"/>
        </w:rPr>
      </w:pPr>
      <w:r w:rsidRPr="00A412BF">
        <w:rPr>
          <w:rFonts w:ascii="Aptos" w:hAnsi="Aptos" w:cstheme="majorHAnsi"/>
        </w:rPr>
        <w:t>Needles dull after multiple injections.  This makes it unnecessarily more painful to the animal(s) being injected.</w:t>
      </w:r>
    </w:p>
    <w:p w:rsidRPr="00A412BF" w:rsidR="00245DD1" w:rsidP="00245DD1" w:rsidRDefault="00245DD1" w14:paraId="0CD4CADA" w14:textId="77777777">
      <w:pPr>
        <w:pStyle w:val="ListParagraph"/>
        <w:numPr>
          <w:ilvl w:val="1"/>
          <w:numId w:val="1"/>
        </w:numPr>
        <w:ind w:left="900"/>
        <w:rPr>
          <w:rFonts w:ascii="Aptos" w:hAnsi="Aptos" w:cstheme="majorHAnsi"/>
        </w:rPr>
      </w:pPr>
      <w:r w:rsidRPr="00A412BF">
        <w:rPr>
          <w:rFonts w:ascii="Aptos" w:hAnsi="Aptos" w:cstheme="majorHAnsi"/>
        </w:rPr>
        <w:t xml:space="preserve">Using one needle per animal prevents disease transmission, cross contamination </w:t>
      </w:r>
      <w:r w:rsidRPr="00A412BF" w:rsidR="00300CD0">
        <w:rPr>
          <w:rFonts w:ascii="Aptos" w:hAnsi="Aptos" w:cstheme="majorHAnsi"/>
        </w:rPr>
        <w:t>of animals, and stock solutions.</w:t>
      </w:r>
      <w:r w:rsidRPr="00A412BF">
        <w:rPr>
          <w:rFonts w:ascii="Aptos" w:hAnsi="Aptos" w:cstheme="majorHAnsi"/>
        </w:rPr>
        <w:t xml:space="preserve"> </w:t>
      </w:r>
    </w:p>
    <w:p w:rsidRPr="00A412BF" w:rsidR="00300CD0" w:rsidP="00300CD0" w:rsidRDefault="00300CD0" w14:paraId="5A76B249" w14:textId="77777777">
      <w:pPr>
        <w:pStyle w:val="ListParagraph"/>
        <w:ind w:left="900"/>
        <w:rPr>
          <w:rFonts w:ascii="Aptos" w:hAnsi="Aptos" w:cstheme="majorHAnsi"/>
        </w:rPr>
      </w:pPr>
    </w:p>
    <w:p w:rsidRPr="00A412BF" w:rsidR="00245DD1" w:rsidP="00245DD1" w:rsidRDefault="00245DD1" w14:paraId="16A270FD" w14:textId="01E4B03A">
      <w:pPr>
        <w:rPr>
          <w:rFonts w:ascii="Aptos" w:hAnsi="Aptos" w:cstheme="majorHAnsi"/>
          <w:u w:val="single"/>
        </w:rPr>
      </w:pPr>
      <w:r w:rsidRPr="00A412BF">
        <w:rPr>
          <w:rFonts w:ascii="Aptos" w:hAnsi="Aptos" w:cstheme="majorHAnsi"/>
          <w:u w:val="single"/>
        </w:rPr>
        <w:t xml:space="preserve">Recommendations for hypodermic </w:t>
      </w:r>
      <w:r w:rsidRPr="00A412BF" w:rsidR="00813866">
        <w:rPr>
          <w:rFonts w:ascii="Aptos" w:hAnsi="Aptos" w:cstheme="majorHAnsi"/>
          <w:u w:val="single"/>
        </w:rPr>
        <w:t xml:space="preserve">needle </w:t>
      </w:r>
      <w:r w:rsidRPr="00A412BF">
        <w:rPr>
          <w:rFonts w:ascii="Aptos" w:hAnsi="Aptos" w:cstheme="majorHAnsi"/>
          <w:u w:val="single"/>
        </w:rPr>
        <w:t>use:</w:t>
      </w:r>
    </w:p>
    <w:p w:rsidRPr="00A412BF" w:rsidR="00245DD1" w:rsidP="00245DD1" w:rsidRDefault="00245DD1" w14:paraId="70D564E9" w14:textId="77777777">
      <w:pPr>
        <w:pStyle w:val="ListParagraph"/>
        <w:numPr>
          <w:ilvl w:val="0"/>
          <w:numId w:val="1"/>
        </w:numPr>
        <w:rPr>
          <w:rFonts w:ascii="Aptos" w:hAnsi="Aptos" w:cstheme="majorHAnsi"/>
        </w:rPr>
      </w:pPr>
      <w:r w:rsidRPr="00A412BF">
        <w:rPr>
          <w:rFonts w:ascii="Aptos" w:hAnsi="Aptos" w:cstheme="majorHAnsi"/>
        </w:rPr>
        <w:t>Make sure you are properly trained to properly restrain an animal for injection.  Improper technique could lead to injury to the animal.</w:t>
      </w:r>
    </w:p>
    <w:p w:rsidRPr="00A412BF" w:rsidR="00245DD1" w:rsidP="00245DD1" w:rsidRDefault="00245DD1" w14:paraId="458D3807" w14:textId="77777777">
      <w:pPr>
        <w:pStyle w:val="ListParagraph"/>
        <w:numPr>
          <w:ilvl w:val="0"/>
          <w:numId w:val="1"/>
        </w:numPr>
        <w:rPr>
          <w:rFonts w:ascii="Aptos" w:hAnsi="Aptos" w:cstheme="majorHAnsi"/>
        </w:rPr>
      </w:pPr>
      <w:r w:rsidRPr="00A412BF">
        <w:rPr>
          <w:rFonts w:ascii="Aptos" w:hAnsi="Aptos" w:cstheme="majorHAnsi"/>
        </w:rPr>
        <w:t>When injecting always have the bevel of the needle facing up.</w:t>
      </w:r>
    </w:p>
    <w:p w:rsidRPr="00A412BF" w:rsidR="00245DD1" w:rsidP="00245DD1" w:rsidRDefault="00245DD1" w14:paraId="55AB4846" w14:textId="77777777">
      <w:pPr>
        <w:pStyle w:val="ListParagraph"/>
        <w:numPr>
          <w:ilvl w:val="0"/>
          <w:numId w:val="1"/>
        </w:numPr>
        <w:rPr>
          <w:rFonts w:ascii="Aptos" w:hAnsi="Aptos" w:cstheme="majorHAnsi"/>
        </w:rPr>
      </w:pPr>
      <w:r w:rsidRPr="00A412BF">
        <w:rPr>
          <w:rFonts w:ascii="Aptos" w:hAnsi="Aptos" w:cstheme="majorHAnsi"/>
        </w:rPr>
        <w:t>Make sure all air bubbles are out of the syringe.</w:t>
      </w:r>
    </w:p>
    <w:p w:rsidRPr="00A412BF" w:rsidR="00245DD1" w:rsidP="00245DD1" w:rsidRDefault="00245DD1" w14:paraId="27007634" w14:textId="58F3E245">
      <w:pPr>
        <w:pStyle w:val="ListParagraph"/>
        <w:numPr>
          <w:ilvl w:val="0"/>
          <w:numId w:val="1"/>
        </w:numPr>
        <w:rPr>
          <w:rFonts w:ascii="Aptos" w:hAnsi="Aptos" w:cstheme="majorHAnsi"/>
        </w:rPr>
      </w:pPr>
      <w:r w:rsidRPr="00A412BF">
        <w:rPr>
          <w:rFonts w:ascii="Aptos" w:hAnsi="Aptos" w:cstheme="majorHAnsi"/>
        </w:rPr>
        <w:t>Use the proper needle size.  Always use the largest sized needle possible for ease of injection</w:t>
      </w:r>
      <w:r w:rsidRPr="00A412BF" w:rsidR="00813866">
        <w:rPr>
          <w:rFonts w:ascii="Aptos" w:hAnsi="Aptos" w:cstheme="majorHAnsi"/>
        </w:rPr>
        <w:t xml:space="preserve"> </w:t>
      </w:r>
      <w:r w:rsidRPr="00A412BF" w:rsidR="00BD0E88">
        <w:rPr>
          <w:rFonts w:ascii="Aptos" w:hAnsi="Aptos" w:cstheme="majorHAnsi"/>
        </w:rPr>
        <w:t>(See Chart below)</w:t>
      </w:r>
      <w:r w:rsidRPr="00A412BF">
        <w:rPr>
          <w:rFonts w:ascii="Aptos" w:hAnsi="Aptos" w:cstheme="majorHAnsi"/>
        </w:rPr>
        <w:t>.</w:t>
      </w:r>
    </w:p>
    <w:p w:rsidRPr="00A412BF" w:rsidR="00245DD1" w:rsidP="00245DD1" w:rsidRDefault="00245DD1" w14:paraId="57C37B63" w14:textId="77777777">
      <w:pPr>
        <w:pStyle w:val="ListParagraph"/>
        <w:numPr>
          <w:ilvl w:val="0"/>
          <w:numId w:val="1"/>
        </w:numPr>
        <w:rPr>
          <w:rFonts w:ascii="Aptos" w:hAnsi="Aptos" w:cstheme="majorHAnsi"/>
        </w:rPr>
      </w:pPr>
      <w:r w:rsidRPr="00A412BF">
        <w:rPr>
          <w:rFonts w:ascii="Aptos" w:hAnsi="Aptos" w:cstheme="majorHAnsi"/>
        </w:rPr>
        <w:t>Inject only what volumes are recommended.  Do not inject more for there is a risk of injuring the animal(s)</w:t>
      </w:r>
    </w:p>
    <w:p w:rsidRPr="00A412BF" w:rsidR="00245DD1" w:rsidP="00245DD1" w:rsidRDefault="00245DD1" w14:paraId="01615E49" w14:textId="77777777">
      <w:pPr>
        <w:pStyle w:val="ListParagraph"/>
        <w:numPr>
          <w:ilvl w:val="0"/>
          <w:numId w:val="1"/>
        </w:numPr>
        <w:rPr>
          <w:rFonts w:ascii="Aptos" w:hAnsi="Aptos" w:cstheme="majorHAnsi"/>
        </w:rPr>
      </w:pPr>
      <w:r w:rsidRPr="00A412BF">
        <w:rPr>
          <w:rFonts w:ascii="Aptos" w:hAnsi="Aptos" w:cstheme="majorHAnsi"/>
        </w:rPr>
        <w:t>Never re-cap a needle.</w:t>
      </w:r>
    </w:p>
    <w:p w:rsidRPr="00A412BF" w:rsidR="00245DD1" w:rsidP="00245DD1" w:rsidRDefault="00245DD1" w14:paraId="0F6AB76B" w14:textId="77777777">
      <w:pPr>
        <w:pStyle w:val="ListParagraph"/>
        <w:numPr>
          <w:ilvl w:val="0"/>
          <w:numId w:val="1"/>
        </w:numPr>
        <w:rPr>
          <w:rFonts w:ascii="Aptos" w:hAnsi="Aptos" w:cstheme="majorHAnsi"/>
        </w:rPr>
      </w:pPr>
      <w:r w:rsidRPr="00A412BF">
        <w:rPr>
          <w:rFonts w:ascii="Aptos" w:hAnsi="Aptos" w:cstheme="majorHAnsi"/>
        </w:rPr>
        <w:t>Properly dispose of needles and syringes in the appropriate sharps container.</w:t>
      </w:r>
    </w:p>
    <w:p w:rsidRPr="00A412BF" w:rsidR="00245DD1" w:rsidP="00245DD1" w:rsidRDefault="00245DD1" w14:paraId="0C0B2D63" w14:textId="701FA9F1">
      <w:pPr>
        <w:pStyle w:val="ListParagraph"/>
        <w:numPr>
          <w:ilvl w:val="0"/>
          <w:numId w:val="1"/>
        </w:numPr>
        <w:rPr>
          <w:rFonts w:ascii="Aptos" w:hAnsi="Aptos" w:cstheme="majorHAnsi"/>
        </w:rPr>
      </w:pPr>
      <w:r w:rsidRPr="00A412BF">
        <w:rPr>
          <w:rFonts w:ascii="Aptos" w:hAnsi="Aptos" w:cstheme="majorHAnsi"/>
        </w:rPr>
        <w:t>When injecting hazardous materials, use a syringe that locks the needle to the syringe.</w:t>
      </w:r>
      <w:r w:rsidRPr="00A412BF" w:rsidR="00813866">
        <w:rPr>
          <w:rFonts w:ascii="Aptos" w:hAnsi="Aptos" w:cstheme="majorHAnsi"/>
        </w:rPr>
        <w:t xml:space="preserve">  Also ensure all personnel working with hazardous materials aware of the steps to follow in the case of an exposure prior to starting.</w:t>
      </w:r>
    </w:p>
    <w:p w:rsidRPr="00A412BF" w:rsidR="00245DD1" w:rsidP="00245DD1" w:rsidRDefault="00245DD1" w14:paraId="23D8DFB5" w14:textId="77777777">
      <w:pPr>
        <w:rPr>
          <w:rFonts w:ascii="Aptos" w:hAnsi="Aptos" w:cstheme="majorHAnsi"/>
        </w:rPr>
      </w:pPr>
    </w:p>
    <w:p w:rsidRPr="00A412BF" w:rsidR="00245DD1" w:rsidP="00245DD1" w:rsidRDefault="00245DD1" w14:paraId="520AEF71" w14:textId="77777777">
      <w:pPr>
        <w:rPr>
          <w:rFonts w:ascii="Aptos" w:hAnsi="Aptos" w:cstheme="majorHAnsi"/>
        </w:rPr>
      </w:pPr>
    </w:p>
    <w:p w:rsidRPr="00A412BF" w:rsidR="00245DD1" w:rsidP="00245DD1" w:rsidRDefault="00245DD1" w14:paraId="54335EEB" w14:textId="77777777">
      <w:pPr>
        <w:rPr>
          <w:rFonts w:ascii="Aptos" w:hAnsi="Aptos" w:cstheme="majorHAnsi"/>
        </w:rPr>
      </w:pPr>
    </w:p>
    <w:p w:rsidRPr="00A412BF" w:rsidR="00245DD1" w:rsidP="00245DD1" w:rsidRDefault="00245DD1" w14:paraId="51CD3E7A" w14:textId="77777777">
      <w:pPr>
        <w:rPr>
          <w:rFonts w:ascii="Aptos" w:hAnsi="Aptos" w:cstheme="majorHAnsi"/>
          <w:b/>
          <w:sz w:val="36"/>
          <w:szCs w:val="36"/>
          <w:u w:val="single"/>
        </w:rPr>
      </w:pPr>
      <w:r w:rsidRPr="00A412BF">
        <w:rPr>
          <w:rFonts w:ascii="Aptos" w:hAnsi="Aptos" w:cstheme="majorHAnsi"/>
          <w:b/>
          <w:sz w:val="36"/>
          <w:szCs w:val="36"/>
          <w:u w:val="single"/>
        </w:rPr>
        <w:t>Recommended Locations for Injection, Injection Volumes and Needle Sizes:</w:t>
      </w:r>
    </w:p>
    <w:p w:rsidRPr="00A412BF" w:rsidR="00245DD1" w:rsidP="00245DD1" w:rsidRDefault="00245DD1" w14:paraId="19AFE3AB" w14:textId="77777777">
      <w:pPr>
        <w:rPr>
          <w:rFonts w:ascii="Aptos" w:hAnsi="Aptos" w:cstheme="majorHAnsi"/>
        </w:rPr>
      </w:pPr>
    </w:p>
    <w:tbl>
      <w:tblPr>
        <w:tblStyle w:val="TableGrid"/>
        <w:tblW w:w="0" w:type="auto"/>
        <w:tblLook w:val="04A0" w:firstRow="1" w:lastRow="0" w:firstColumn="1" w:lastColumn="0" w:noHBand="0" w:noVBand="1"/>
      </w:tblPr>
      <w:tblGrid>
        <w:gridCol w:w="1159"/>
        <w:gridCol w:w="1727"/>
        <w:gridCol w:w="1712"/>
        <w:gridCol w:w="2110"/>
        <w:gridCol w:w="1922"/>
      </w:tblGrid>
      <w:tr w:rsidRPr="00A412BF" w:rsidR="00245DD1" w:rsidTr="00F668E9" w14:paraId="7DAEDF83" w14:textId="77777777">
        <w:tc>
          <w:tcPr>
            <w:tcW w:w="1638" w:type="dxa"/>
            <w:tcBorders>
              <w:bottom w:val="thinThickSmallGap" w:color="auto" w:sz="24" w:space="0"/>
            </w:tcBorders>
          </w:tcPr>
          <w:p w:rsidRPr="00A412BF" w:rsidR="00245DD1" w:rsidP="00F668E9" w:rsidRDefault="00245DD1" w14:paraId="0BBDE354" w14:textId="77777777">
            <w:pPr>
              <w:rPr>
                <w:rFonts w:ascii="Aptos" w:hAnsi="Aptos" w:cstheme="majorHAnsi"/>
              </w:rPr>
            </w:pPr>
            <w:r w:rsidRPr="00A412BF">
              <w:rPr>
                <w:rFonts w:ascii="Aptos" w:hAnsi="Aptos" w:cstheme="majorHAnsi"/>
              </w:rPr>
              <w:t>Species</w:t>
            </w:r>
          </w:p>
        </w:tc>
        <w:tc>
          <w:tcPr>
            <w:tcW w:w="3330" w:type="dxa"/>
            <w:tcBorders>
              <w:bottom w:val="thinThickSmallGap" w:color="auto" w:sz="24" w:space="0"/>
            </w:tcBorders>
          </w:tcPr>
          <w:p w:rsidRPr="00A412BF" w:rsidR="00245DD1" w:rsidP="00F668E9" w:rsidRDefault="00245DD1" w14:paraId="0EC6B694" w14:textId="77777777">
            <w:pPr>
              <w:rPr>
                <w:rFonts w:ascii="Aptos" w:hAnsi="Aptos" w:cstheme="majorHAnsi"/>
              </w:rPr>
            </w:pPr>
            <w:r w:rsidRPr="00A412BF">
              <w:rPr>
                <w:rFonts w:ascii="Aptos" w:hAnsi="Aptos" w:cstheme="majorHAnsi"/>
              </w:rPr>
              <w:t>Intravenous</w:t>
            </w:r>
          </w:p>
        </w:tc>
        <w:tc>
          <w:tcPr>
            <w:tcW w:w="2070" w:type="dxa"/>
            <w:tcBorders>
              <w:bottom w:val="thinThickSmallGap" w:color="auto" w:sz="24" w:space="0"/>
            </w:tcBorders>
          </w:tcPr>
          <w:p w:rsidRPr="00A412BF" w:rsidR="00245DD1" w:rsidP="00F668E9" w:rsidRDefault="00245DD1" w14:paraId="785713EB" w14:textId="77777777">
            <w:pPr>
              <w:rPr>
                <w:rFonts w:ascii="Aptos" w:hAnsi="Aptos" w:cstheme="majorHAnsi"/>
              </w:rPr>
            </w:pPr>
            <w:r w:rsidRPr="00A412BF">
              <w:rPr>
                <w:rFonts w:ascii="Aptos" w:hAnsi="Aptos" w:cstheme="majorHAnsi"/>
              </w:rPr>
              <w:t>Intraperitoneal</w:t>
            </w:r>
          </w:p>
        </w:tc>
        <w:tc>
          <w:tcPr>
            <w:tcW w:w="4410" w:type="dxa"/>
            <w:tcBorders>
              <w:bottom w:val="thinThickSmallGap" w:color="auto" w:sz="24" w:space="0"/>
            </w:tcBorders>
          </w:tcPr>
          <w:p w:rsidRPr="00A412BF" w:rsidR="00245DD1" w:rsidP="00F668E9" w:rsidRDefault="00245DD1" w14:paraId="3FA41B80" w14:textId="77777777">
            <w:pPr>
              <w:rPr>
                <w:rFonts w:ascii="Aptos" w:hAnsi="Aptos" w:cstheme="majorHAnsi"/>
              </w:rPr>
            </w:pPr>
            <w:r w:rsidRPr="00A412BF">
              <w:rPr>
                <w:rFonts w:ascii="Aptos" w:hAnsi="Aptos" w:cstheme="majorHAnsi"/>
              </w:rPr>
              <w:t>Intramuscular</w:t>
            </w:r>
          </w:p>
        </w:tc>
        <w:tc>
          <w:tcPr>
            <w:tcW w:w="3258" w:type="dxa"/>
            <w:tcBorders>
              <w:bottom w:val="thinThickSmallGap" w:color="auto" w:sz="24" w:space="0"/>
            </w:tcBorders>
          </w:tcPr>
          <w:p w:rsidRPr="00A412BF" w:rsidR="00245DD1" w:rsidP="00F668E9" w:rsidRDefault="00245DD1" w14:paraId="15BFE488" w14:textId="77777777">
            <w:pPr>
              <w:rPr>
                <w:rFonts w:ascii="Aptos" w:hAnsi="Aptos" w:cstheme="majorHAnsi"/>
              </w:rPr>
            </w:pPr>
            <w:r w:rsidRPr="00A412BF">
              <w:rPr>
                <w:rFonts w:ascii="Aptos" w:hAnsi="Aptos" w:cstheme="majorHAnsi"/>
              </w:rPr>
              <w:t>Subcutaneous</w:t>
            </w:r>
          </w:p>
        </w:tc>
      </w:tr>
      <w:tr w:rsidRPr="00A412BF" w:rsidR="00245DD1" w:rsidTr="00F668E9" w14:paraId="12086A62" w14:textId="77777777">
        <w:tc>
          <w:tcPr>
            <w:tcW w:w="1638" w:type="dxa"/>
            <w:tcBorders>
              <w:top w:val="thinThickSmallGap" w:color="auto" w:sz="24" w:space="0"/>
              <w:bottom w:val="single" w:color="auto" w:sz="4" w:space="0"/>
            </w:tcBorders>
          </w:tcPr>
          <w:p w:rsidRPr="00A412BF" w:rsidR="00245DD1" w:rsidP="00F668E9" w:rsidRDefault="00245DD1" w14:paraId="38C1A7F1" w14:textId="77777777">
            <w:pPr>
              <w:rPr>
                <w:rFonts w:ascii="Aptos" w:hAnsi="Aptos" w:cstheme="majorHAnsi"/>
              </w:rPr>
            </w:pPr>
            <w:r w:rsidRPr="00A412BF">
              <w:rPr>
                <w:rFonts w:ascii="Aptos" w:hAnsi="Aptos" w:cstheme="majorHAnsi"/>
              </w:rPr>
              <w:t>Mouse</w:t>
            </w:r>
          </w:p>
        </w:tc>
        <w:tc>
          <w:tcPr>
            <w:tcW w:w="3330" w:type="dxa"/>
            <w:tcBorders>
              <w:top w:val="thinThickSmallGap" w:color="auto" w:sz="24" w:space="0"/>
              <w:bottom w:val="single" w:color="auto" w:sz="4" w:space="0"/>
            </w:tcBorders>
          </w:tcPr>
          <w:p w:rsidRPr="00A412BF" w:rsidR="00245DD1" w:rsidP="00F668E9" w:rsidRDefault="00245DD1" w14:paraId="78548C0F" w14:textId="77777777">
            <w:pPr>
              <w:rPr>
                <w:rFonts w:ascii="Aptos" w:hAnsi="Aptos" w:cstheme="majorHAnsi"/>
              </w:rPr>
            </w:pPr>
            <w:r w:rsidRPr="00A412BF">
              <w:rPr>
                <w:rFonts w:ascii="Aptos" w:hAnsi="Aptos" w:cstheme="majorHAnsi"/>
              </w:rPr>
              <w:t>Lateral tail vein, 0.2 ml, 23-25ga</w:t>
            </w:r>
          </w:p>
        </w:tc>
        <w:tc>
          <w:tcPr>
            <w:tcW w:w="2070" w:type="dxa"/>
            <w:tcBorders>
              <w:top w:val="thinThickSmallGap" w:color="auto" w:sz="24" w:space="0"/>
              <w:bottom w:val="single" w:color="auto" w:sz="4" w:space="0"/>
            </w:tcBorders>
          </w:tcPr>
          <w:p w:rsidRPr="00A412BF" w:rsidR="00245DD1" w:rsidP="00F668E9" w:rsidRDefault="00245DD1" w14:paraId="5E8E0E8A" w14:textId="77777777">
            <w:pPr>
              <w:rPr>
                <w:rFonts w:ascii="Aptos" w:hAnsi="Aptos" w:cstheme="majorHAnsi"/>
              </w:rPr>
            </w:pPr>
            <w:r w:rsidRPr="00A412BF">
              <w:rPr>
                <w:rFonts w:ascii="Aptos" w:hAnsi="Aptos" w:cstheme="majorHAnsi"/>
              </w:rPr>
              <w:t>2-3 ml, 25-27 ga</w:t>
            </w:r>
          </w:p>
        </w:tc>
        <w:tc>
          <w:tcPr>
            <w:tcW w:w="4410" w:type="dxa"/>
            <w:tcBorders>
              <w:top w:val="thinThickSmallGap" w:color="auto" w:sz="24" w:space="0"/>
              <w:bottom w:val="single" w:color="auto" w:sz="4" w:space="0"/>
            </w:tcBorders>
          </w:tcPr>
          <w:p w:rsidRPr="00A412BF" w:rsidR="00245DD1" w:rsidP="00F668E9" w:rsidRDefault="00245DD1" w14:paraId="0AD09DFA" w14:textId="77777777">
            <w:pPr>
              <w:rPr>
                <w:rFonts w:ascii="Aptos" w:hAnsi="Aptos" w:cstheme="majorHAnsi"/>
              </w:rPr>
            </w:pPr>
            <w:r w:rsidRPr="00A412BF">
              <w:rPr>
                <w:rFonts w:ascii="Aptos" w:hAnsi="Aptos" w:cstheme="majorHAnsi"/>
              </w:rPr>
              <w:t>Quadriceps, posterior thigh, 0.05ml, 25-27 ga</w:t>
            </w:r>
          </w:p>
        </w:tc>
        <w:tc>
          <w:tcPr>
            <w:tcW w:w="3258" w:type="dxa"/>
            <w:tcBorders>
              <w:top w:val="thinThickSmallGap" w:color="auto" w:sz="24" w:space="0"/>
              <w:bottom w:val="single" w:color="auto" w:sz="4" w:space="0"/>
            </w:tcBorders>
          </w:tcPr>
          <w:p w:rsidRPr="00A412BF" w:rsidR="00245DD1" w:rsidP="00F668E9" w:rsidRDefault="00245DD1" w14:paraId="00492B22" w14:textId="77777777">
            <w:pPr>
              <w:rPr>
                <w:rFonts w:ascii="Aptos" w:hAnsi="Aptos" w:cstheme="majorHAnsi"/>
              </w:rPr>
            </w:pPr>
            <w:r w:rsidRPr="00A412BF">
              <w:rPr>
                <w:rFonts w:ascii="Aptos" w:hAnsi="Aptos" w:cstheme="majorHAnsi"/>
              </w:rPr>
              <w:t>Scruff, dorsolateral thorax, flank, 2-3 ml, 23-25 ga</w:t>
            </w:r>
          </w:p>
        </w:tc>
      </w:tr>
      <w:tr w:rsidRPr="00A412BF" w:rsidR="00245DD1" w:rsidTr="00F668E9" w14:paraId="192C04F9" w14:textId="77777777">
        <w:tc>
          <w:tcPr>
            <w:tcW w:w="1638" w:type="dxa"/>
            <w:tcBorders>
              <w:left w:val="nil"/>
              <w:right w:val="nil"/>
            </w:tcBorders>
          </w:tcPr>
          <w:p w:rsidRPr="00A412BF" w:rsidR="00245DD1" w:rsidP="00F668E9" w:rsidRDefault="00245DD1" w14:paraId="67E5D976" w14:textId="77777777">
            <w:pPr>
              <w:rPr>
                <w:rFonts w:ascii="Aptos" w:hAnsi="Aptos" w:cstheme="majorHAnsi"/>
              </w:rPr>
            </w:pPr>
          </w:p>
        </w:tc>
        <w:tc>
          <w:tcPr>
            <w:tcW w:w="3330" w:type="dxa"/>
            <w:tcBorders>
              <w:left w:val="nil"/>
              <w:right w:val="nil"/>
            </w:tcBorders>
          </w:tcPr>
          <w:p w:rsidRPr="00A412BF" w:rsidR="00245DD1" w:rsidP="00F668E9" w:rsidRDefault="00245DD1" w14:paraId="77D48459" w14:textId="77777777">
            <w:pPr>
              <w:rPr>
                <w:rFonts w:ascii="Aptos" w:hAnsi="Aptos" w:cstheme="majorHAnsi"/>
              </w:rPr>
            </w:pPr>
          </w:p>
        </w:tc>
        <w:tc>
          <w:tcPr>
            <w:tcW w:w="2070" w:type="dxa"/>
            <w:tcBorders>
              <w:left w:val="nil"/>
              <w:right w:val="nil"/>
            </w:tcBorders>
          </w:tcPr>
          <w:p w:rsidRPr="00A412BF" w:rsidR="00245DD1" w:rsidP="00F668E9" w:rsidRDefault="00245DD1" w14:paraId="2EE63FBF" w14:textId="77777777">
            <w:pPr>
              <w:rPr>
                <w:rFonts w:ascii="Aptos" w:hAnsi="Aptos" w:cstheme="majorHAnsi"/>
              </w:rPr>
            </w:pPr>
          </w:p>
        </w:tc>
        <w:tc>
          <w:tcPr>
            <w:tcW w:w="4410" w:type="dxa"/>
            <w:tcBorders>
              <w:left w:val="nil"/>
              <w:right w:val="nil"/>
            </w:tcBorders>
          </w:tcPr>
          <w:p w:rsidRPr="00A412BF" w:rsidR="00245DD1" w:rsidP="00F668E9" w:rsidRDefault="00245DD1" w14:paraId="52284E23" w14:textId="77777777">
            <w:pPr>
              <w:rPr>
                <w:rFonts w:ascii="Aptos" w:hAnsi="Aptos" w:cstheme="majorHAnsi"/>
              </w:rPr>
            </w:pPr>
          </w:p>
        </w:tc>
        <w:tc>
          <w:tcPr>
            <w:tcW w:w="3258" w:type="dxa"/>
            <w:tcBorders>
              <w:left w:val="nil"/>
              <w:right w:val="nil"/>
            </w:tcBorders>
          </w:tcPr>
          <w:p w:rsidRPr="00A412BF" w:rsidR="00245DD1" w:rsidP="00F668E9" w:rsidRDefault="00245DD1" w14:paraId="6F4A870E" w14:textId="77777777">
            <w:pPr>
              <w:rPr>
                <w:rFonts w:ascii="Aptos" w:hAnsi="Aptos" w:cstheme="majorHAnsi"/>
              </w:rPr>
            </w:pPr>
          </w:p>
        </w:tc>
      </w:tr>
      <w:tr w:rsidRPr="00A412BF" w:rsidR="00245DD1" w:rsidTr="00F668E9" w14:paraId="219535D1" w14:textId="77777777">
        <w:tc>
          <w:tcPr>
            <w:tcW w:w="1638" w:type="dxa"/>
            <w:tcBorders>
              <w:bottom w:val="single" w:color="auto" w:sz="4" w:space="0"/>
            </w:tcBorders>
          </w:tcPr>
          <w:p w:rsidRPr="00A412BF" w:rsidR="00245DD1" w:rsidP="00F668E9" w:rsidRDefault="00245DD1" w14:paraId="48C772B0" w14:textId="77777777">
            <w:pPr>
              <w:rPr>
                <w:rFonts w:ascii="Aptos" w:hAnsi="Aptos" w:cstheme="majorHAnsi"/>
              </w:rPr>
            </w:pPr>
            <w:r w:rsidRPr="00A412BF">
              <w:rPr>
                <w:rFonts w:ascii="Aptos" w:hAnsi="Aptos" w:cstheme="majorHAnsi"/>
              </w:rPr>
              <w:t>Rat</w:t>
            </w:r>
          </w:p>
        </w:tc>
        <w:tc>
          <w:tcPr>
            <w:tcW w:w="3330" w:type="dxa"/>
            <w:tcBorders>
              <w:bottom w:val="single" w:color="auto" w:sz="4" w:space="0"/>
            </w:tcBorders>
          </w:tcPr>
          <w:p w:rsidRPr="00A412BF" w:rsidR="00245DD1" w:rsidP="00F668E9" w:rsidRDefault="00245DD1" w14:paraId="2687A68D" w14:textId="77777777">
            <w:pPr>
              <w:rPr>
                <w:rFonts w:ascii="Aptos" w:hAnsi="Aptos" w:cstheme="majorHAnsi"/>
              </w:rPr>
            </w:pPr>
            <w:r w:rsidRPr="00A412BF">
              <w:rPr>
                <w:rFonts w:ascii="Aptos" w:hAnsi="Aptos" w:cstheme="majorHAnsi"/>
              </w:rPr>
              <w:t>Lateral tail vein, 0.5 ml, 22-25ga</w:t>
            </w:r>
          </w:p>
        </w:tc>
        <w:tc>
          <w:tcPr>
            <w:tcW w:w="2070" w:type="dxa"/>
            <w:tcBorders>
              <w:bottom w:val="single" w:color="auto" w:sz="4" w:space="0"/>
            </w:tcBorders>
          </w:tcPr>
          <w:p w:rsidRPr="00A412BF" w:rsidR="00245DD1" w:rsidP="00F668E9" w:rsidRDefault="00245DD1" w14:paraId="3D0D362E" w14:textId="77777777">
            <w:pPr>
              <w:rPr>
                <w:rFonts w:ascii="Aptos" w:hAnsi="Aptos" w:cstheme="majorHAnsi"/>
              </w:rPr>
            </w:pPr>
            <w:r w:rsidRPr="00A412BF">
              <w:rPr>
                <w:rFonts w:ascii="Aptos" w:hAnsi="Aptos" w:cstheme="majorHAnsi"/>
              </w:rPr>
              <w:t>5-10 ml, 25 ga</w:t>
            </w:r>
          </w:p>
        </w:tc>
        <w:tc>
          <w:tcPr>
            <w:tcW w:w="4410" w:type="dxa"/>
            <w:tcBorders>
              <w:bottom w:val="single" w:color="auto" w:sz="4" w:space="0"/>
            </w:tcBorders>
          </w:tcPr>
          <w:p w:rsidRPr="00A412BF" w:rsidR="00245DD1" w:rsidP="00F668E9" w:rsidRDefault="00245DD1" w14:paraId="3EE45D13" w14:textId="77777777">
            <w:pPr>
              <w:rPr>
                <w:rFonts w:ascii="Aptos" w:hAnsi="Aptos" w:cstheme="majorHAnsi"/>
              </w:rPr>
            </w:pPr>
            <w:r w:rsidRPr="00A412BF">
              <w:rPr>
                <w:rFonts w:ascii="Aptos" w:hAnsi="Aptos" w:cstheme="majorHAnsi"/>
              </w:rPr>
              <w:t>Quadriceps, posterior thigh, 0.1 ml, 25 ga</w:t>
            </w:r>
          </w:p>
        </w:tc>
        <w:tc>
          <w:tcPr>
            <w:tcW w:w="3258" w:type="dxa"/>
            <w:tcBorders>
              <w:bottom w:val="single" w:color="auto" w:sz="4" w:space="0"/>
            </w:tcBorders>
          </w:tcPr>
          <w:p w:rsidRPr="00A412BF" w:rsidR="00245DD1" w:rsidP="00F668E9" w:rsidRDefault="00245DD1" w14:paraId="59D37DFD" w14:textId="77777777">
            <w:pPr>
              <w:rPr>
                <w:rFonts w:ascii="Aptos" w:hAnsi="Aptos" w:cstheme="majorHAnsi"/>
              </w:rPr>
            </w:pPr>
            <w:r w:rsidRPr="00A412BF">
              <w:rPr>
                <w:rFonts w:ascii="Aptos" w:hAnsi="Aptos" w:cstheme="majorHAnsi"/>
              </w:rPr>
              <w:t>Scruff, dorsolateral thorax, flank, 5-10 ml, 23-25 ga</w:t>
            </w:r>
          </w:p>
        </w:tc>
      </w:tr>
      <w:tr w:rsidRPr="00A412BF" w:rsidR="00245DD1" w:rsidTr="00F668E9" w14:paraId="1AED99D6" w14:textId="77777777">
        <w:tc>
          <w:tcPr>
            <w:tcW w:w="1638" w:type="dxa"/>
            <w:tcBorders>
              <w:left w:val="nil"/>
              <w:right w:val="nil"/>
            </w:tcBorders>
          </w:tcPr>
          <w:p w:rsidRPr="00A412BF" w:rsidR="00245DD1" w:rsidP="00F668E9" w:rsidRDefault="00245DD1" w14:paraId="743E63C5" w14:textId="77777777">
            <w:pPr>
              <w:rPr>
                <w:rFonts w:ascii="Aptos" w:hAnsi="Aptos" w:cstheme="majorHAnsi"/>
              </w:rPr>
            </w:pPr>
          </w:p>
        </w:tc>
        <w:tc>
          <w:tcPr>
            <w:tcW w:w="3330" w:type="dxa"/>
            <w:tcBorders>
              <w:left w:val="nil"/>
              <w:right w:val="nil"/>
            </w:tcBorders>
          </w:tcPr>
          <w:p w:rsidRPr="00A412BF" w:rsidR="00245DD1" w:rsidP="00F668E9" w:rsidRDefault="00245DD1" w14:paraId="18867C66" w14:textId="77777777">
            <w:pPr>
              <w:rPr>
                <w:rFonts w:ascii="Aptos" w:hAnsi="Aptos" w:cstheme="majorHAnsi"/>
              </w:rPr>
            </w:pPr>
          </w:p>
        </w:tc>
        <w:tc>
          <w:tcPr>
            <w:tcW w:w="2070" w:type="dxa"/>
            <w:tcBorders>
              <w:left w:val="nil"/>
              <w:right w:val="nil"/>
            </w:tcBorders>
          </w:tcPr>
          <w:p w:rsidRPr="00A412BF" w:rsidR="00245DD1" w:rsidP="00F668E9" w:rsidRDefault="00245DD1" w14:paraId="7A5F0408" w14:textId="77777777">
            <w:pPr>
              <w:rPr>
                <w:rFonts w:ascii="Aptos" w:hAnsi="Aptos" w:cstheme="majorHAnsi"/>
              </w:rPr>
            </w:pPr>
          </w:p>
        </w:tc>
        <w:tc>
          <w:tcPr>
            <w:tcW w:w="4410" w:type="dxa"/>
            <w:tcBorders>
              <w:left w:val="nil"/>
              <w:right w:val="nil"/>
            </w:tcBorders>
          </w:tcPr>
          <w:p w:rsidRPr="00A412BF" w:rsidR="00245DD1" w:rsidP="00F668E9" w:rsidRDefault="00245DD1" w14:paraId="2A2AA2D7" w14:textId="77777777">
            <w:pPr>
              <w:rPr>
                <w:rFonts w:ascii="Aptos" w:hAnsi="Aptos" w:cstheme="majorHAnsi"/>
              </w:rPr>
            </w:pPr>
          </w:p>
        </w:tc>
        <w:tc>
          <w:tcPr>
            <w:tcW w:w="3258" w:type="dxa"/>
            <w:tcBorders>
              <w:left w:val="nil"/>
              <w:right w:val="nil"/>
            </w:tcBorders>
          </w:tcPr>
          <w:p w:rsidRPr="00A412BF" w:rsidR="00245DD1" w:rsidP="00F668E9" w:rsidRDefault="00245DD1" w14:paraId="40B5D65E" w14:textId="77777777">
            <w:pPr>
              <w:rPr>
                <w:rFonts w:ascii="Aptos" w:hAnsi="Aptos" w:cstheme="majorHAnsi"/>
              </w:rPr>
            </w:pPr>
          </w:p>
        </w:tc>
      </w:tr>
      <w:tr w:rsidRPr="00A412BF" w:rsidR="00245DD1" w:rsidTr="00F668E9" w14:paraId="1609AC68" w14:textId="77777777">
        <w:tc>
          <w:tcPr>
            <w:tcW w:w="1638" w:type="dxa"/>
            <w:tcBorders>
              <w:bottom w:val="single" w:color="auto" w:sz="4" w:space="0"/>
            </w:tcBorders>
          </w:tcPr>
          <w:p w:rsidRPr="00A412BF" w:rsidR="00245DD1" w:rsidP="00F668E9" w:rsidRDefault="00245DD1" w14:paraId="2833575F" w14:textId="77777777">
            <w:pPr>
              <w:rPr>
                <w:rFonts w:ascii="Aptos" w:hAnsi="Aptos" w:cstheme="majorHAnsi"/>
              </w:rPr>
            </w:pPr>
            <w:r w:rsidRPr="00A412BF">
              <w:rPr>
                <w:rFonts w:ascii="Aptos" w:hAnsi="Aptos" w:cstheme="majorHAnsi"/>
              </w:rPr>
              <w:t>Hamster</w:t>
            </w:r>
          </w:p>
        </w:tc>
        <w:tc>
          <w:tcPr>
            <w:tcW w:w="3330" w:type="dxa"/>
            <w:tcBorders>
              <w:bottom w:val="single" w:color="auto" w:sz="4" w:space="0"/>
            </w:tcBorders>
          </w:tcPr>
          <w:p w:rsidRPr="00A412BF" w:rsidR="00245DD1" w:rsidP="00F668E9" w:rsidRDefault="00245DD1" w14:paraId="54ABACEE" w14:textId="77777777">
            <w:pPr>
              <w:rPr>
                <w:rFonts w:ascii="Aptos" w:hAnsi="Aptos" w:cstheme="majorHAnsi"/>
              </w:rPr>
            </w:pPr>
            <w:r w:rsidRPr="00A412BF">
              <w:rPr>
                <w:rFonts w:ascii="Aptos" w:hAnsi="Aptos" w:cstheme="majorHAnsi"/>
              </w:rPr>
              <w:t>Femoral or jugular vein, 0.3 ml, 25-27 ga</w:t>
            </w:r>
          </w:p>
        </w:tc>
        <w:tc>
          <w:tcPr>
            <w:tcW w:w="2070" w:type="dxa"/>
            <w:tcBorders>
              <w:bottom w:val="single" w:color="auto" w:sz="4" w:space="0"/>
            </w:tcBorders>
          </w:tcPr>
          <w:p w:rsidRPr="00A412BF" w:rsidR="00245DD1" w:rsidP="00F668E9" w:rsidRDefault="00245DD1" w14:paraId="591602FF" w14:textId="77777777">
            <w:pPr>
              <w:rPr>
                <w:rFonts w:ascii="Aptos" w:hAnsi="Aptos" w:cstheme="majorHAnsi"/>
              </w:rPr>
            </w:pPr>
            <w:r w:rsidRPr="00A412BF">
              <w:rPr>
                <w:rFonts w:ascii="Aptos" w:hAnsi="Aptos" w:cstheme="majorHAnsi"/>
              </w:rPr>
              <w:t>3-4 ml, 23-25 ga</w:t>
            </w:r>
          </w:p>
        </w:tc>
        <w:tc>
          <w:tcPr>
            <w:tcW w:w="4410" w:type="dxa"/>
            <w:tcBorders>
              <w:bottom w:val="single" w:color="auto" w:sz="4" w:space="0"/>
            </w:tcBorders>
          </w:tcPr>
          <w:p w:rsidRPr="00A412BF" w:rsidR="00245DD1" w:rsidP="00F668E9" w:rsidRDefault="00245DD1" w14:paraId="3C7DD6FD" w14:textId="77777777">
            <w:pPr>
              <w:rPr>
                <w:rFonts w:ascii="Aptos" w:hAnsi="Aptos" w:cstheme="majorHAnsi"/>
              </w:rPr>
            </w:pPr>
            <w:r w:rsidRPr="00A412BF">
              <w:rPr>
                <w:rFonts w:ascii="Aptos" w:hAnsi="Aptos" w:cstheme="majorHAnsi"/>
              </w:rPr>
              <w:t>Quadriceps, posterior thigh, 0.1 ml, 25 ga</w:t>
            </w:r>
          </w:p>
        </w:tc>
        <w:tc>
          <w:tcPr>
            <w:tcW w:w="3258" w:type="dxa"/>
            <w:tcBorders>
              <w:bottom w:val="single" w:color="auto" w:sz="4" w:space="0"/>
            </w:tcBorders>
          </w:tcPr>
          <w:p w:rsidRPr="00A412BF" w:rsidR="00245DD1" w:rsidP="00F668E9" w:rsidRDefault="00245DD1" w14:paraId="42AD8665" w14:textId="77777777">
            <w:pPr>
              <w:rPr>
                <w:rFonts w:ascii="Aptos" w:hAnsi="Aptos" w:cstheme="majorHAnsi"/>
              </w:rPr>
            </w:pPr>
            <w:r w:rsidRPr="00A412BF">
              <w:rPr>
                <w:rFonts w:ascii="Aptos" w:hAnsi="Aptos" w:cstheme="majorHAnsi"/>
              </w:rPr>
              <w:t>Scruff, dorsolateral thorax, flank, 3-4 ml, 23-25 ga</w:t>
            </w:r>
          </w:p>
        </w:tc>
      </w:tr>
      <w:tr w:rsidRPr="00A412BF" w:rsidR="00245DD1" w:rsidTr="00F668E9" w14:paraId="19485D48" w14:textId="77777777">
        <w:tc>
          <w:tcPr>
            <w:tcW w:w="1638" w:type="dxa"/>
            <w:tcBorders>
              <w:left w:val="nil"/>
              <w:right w:val="nil"/>
            </w:tcBorders>
          </w:tcPr>
          <w:p w:rsidRPr="00A412BF" w:rsidR="00245DD1" w:rsidP="00F668E9" w:rsidRDefault="00245DD1" w14:paraId="0C27D1D9" w14:textId="77777777">
            <w:pPr>
              <w:rPr>
                <w:rFonts w:ascii="Aptos" w:hAnsi="Aptos" w:cstheme="majorHAnsi"/>
              </w:rPr>
            </w:pPr>
          </w:p>
        </w:tc>
        <w:tc>
          <w:tcPr>
            <w:tcW w:w="3330" w:type="dxa"/>
            <w:tcBorders>
              <w:left w:val="nil"/>
              <w:right w:val="nil"/>
            </w:tcBorders>
          </w:tcPr>
          <w:p w:rsidRPr="00A412BF" w:rsidR="00245DD1" w:rsidP="00F668E9" w:rsidRDefault="00245DD1" w14:paraId="6EAA30EB" w14:textId="77777777">
            <w:pPr>
              <w:rPr>
                <w:rFonts w:ascii="Aptos" w:hAnsi="Aptos" w:cstheme="majorHAnsi"/>
              </w:rPr>
            </w:pPr>
          </w:p>
        </w:tc>
        <w:tc>
          <w:tcPr>
            <w:tcW w:w="2070" w:type="dxa"/>
            <w:tcBorders>
              <w:left w:val="nil"/>
              <w:right w:val="nil"/>
            </w:tcBorders>
          </w:tcPr>
          <w:p w:rsidRPr="00A412BF" w:rsidR="00245DD1" w:rsidP="00F668E9" w:rsidRDefault="00245DD1" w14:paraId="1223A554" w14:textId="77777777">
            <w:pPr>
              <w:rPr>
                <w:rFonts w:ascii="Aptos" w:hAnsi="Aptos" w:cstheme="majorHAnsi"/>
              </w:rPr>
            </w:pPr>
          </w:p>
        </w:tc>
        <w:tc>
          <w:tcPr>
            <w:tcW w:w="4410" w:type="dxa"/>
            <w:tcBorders>
              <w:left w:val="nil"/>
              <w:right w:val="nil"/>
            </w:tcBorders>
          </w:tcPr>
          <w:p w:rsidRPr="00A412BF" w:rsidR="00245DD1" w:rsidP="00F668E9" w:rsidRDefault="00245DD1" w14:paraId="7C8A4807" w14:textId="77777777">
            <w:pPr>
              <w:rPr>
                <w:rFonts w:ascii="Aptos" w:hAnsi="Aptos" w:cstheme="majorHAnsi"/>
              </w:rPr>
            </w:pPr>
          </w:p>
        </w:tc>
        <w:tc>
          <w:tcPr>
            <w:tcW w:w="3258" w:type="dxa"/>
            <w:tcBorders>
              <w:left w:val="nil"/>
              <w:right w:val="nil"/>
            </w:tcBorders>
          </w:tcPr>
          <w:p w:rsidRPr="00A412BF" w:rsidR="00245DD1" w:rsidP="00F668E9" w:rsidRDefault="00245DD1" w14:paraId="5FFA1D71" w14:textId="77777777">
            <w:pPr>
              <w:rPr>
                <w:rFonts w:ascii="Aptos" w:hAnsi="Aptos" w:cstheme="majorHAnsi"/>
              </w:rPr>
            </w:pPr>
          </w:p>
        </w:tc>
      </w:tr>
      <w:tr w:rsidRPr="00A412BF" w:rsidR="00245DD1" w:rsidTr="00F668E9" w14:paraId="36353EDC" w14:textId="77777777">
        <w:tc>
          <w:tcPr>
            <w:tcW w:w="1638" w:type="dxa"/>
          </w:tcPr>
          <w:p w:rsidRPr="00A412BF" w:rsidR="00245DD1" w:rsidP="00F668E9" w:rsidRDefault="00245DD1" w14:paraId="082F55D9" w14:textId="77777777">
            <w:pPr>
              <w:rPr>
                <w:rFonts w:ascii="Aptos" w:hAnsi="Aptos" w:cstheme="majorHAnsi"/>
              </w:rPr>
            </w:pPr>
            <w:r w:rsidRPr="00A412BF">
              <w:rPr>
                <w:rFonts w:ascii="Aptos" w:hAnsi="Aptos" w:cstheme="majorHAnsi"/>
              </w:rPr>
              <w:t>Rabbit</w:t>
            </w:r>
          </w:p>
        </w:tc>
        <w:tc>
          <w:tcPr>
            <w:tcW w:w="3330" w:type="dxa"/>
          </w:tcPr>
          <w:p w:rsidRPr="00A412BF" w:rsidR="00245DD1" w:rsidP="00F668E9" w:rsidRDefault="00245DD1" w14:paraId="1AFD0C46" w14:textId="77777777">
            <w:pPr>
              <w:rPr>
                <w:rFonts w:ascii="Aptos" w:hAnsi="Aptos" w:cstheme="majorHAnsi"/>
              </w:rPr>
            </w:pPr>
            <w:r w:rsidRPr="00A412BF">
              <w:rPr>
                <w:rFonts w:ascii="Aptos" w:hAnsi="Aptos" w:cstheme="majorHAnsi"/>
              </w:rPr>
              <w:t>Marginal ear vein, 1-5 ml slowly, 22-25 ga</w:t>
            </w:r>
          </w:p>
        </w:tc>
        <w:tc>
          <w:tcPr>
            <w:tcW w:w="2070" w:type="dxa"/>
          </w:tcPr>
          <w:p w:rsidRPr="00A412BF" w:rsidR="00245DD1" w:rsidP="00F668E9" w:rsidRDefault="00245DD1" w14:paraId="78CC93DF" w14:textId="77777777">
            <w:pPr>
              <w:rPr>
                <w:rFonts w:ascii="Aptos" w:hAnsi="Aptos" w:cstheme="majorHAnsi"/>
              </w:rPr>
            </w:pPr>
            <w:r w:rsidRPr="00A412BF">
              <w:rPr>
                <w:rFonts w:ascii="Aptos" w:hAnsi="Aptos" w:cstheme="majorHAnsi"/>
              </w:rPr>
              <w:t>50-100 ml, 21-25 ga</w:t>
            </w:r>
          </w:p>
        </w:tc>
        <w:tc>
          <w:tcPr>
            <w:tcW w:w="4410" w:type="dxa"/>
          </w:tcPr>
          <w:p w:rsidRPr="00A412BF" w:rsidR="00245DD1" w:rsidP="00F668E9" w:rsidRDefault="00245DD1" w14:paraId="5B51C5ED" w14:textId="77777777">
            <w:pPr>
              <w:rPr>
                <w:rFonts w:ascii="Aptos" w:hAnsi="Aptos" w:cstheme="majorHAnsi"/>
              </w:rPr>
            </w:pPr>
            <w:r w:rsidRPr="00A412BF">
              <w:rPr>
                <w:rFonts w:ascii="Aptos" w:hAnsi="Aptos" w:cstheme="majorHAnsi"/>
              </w:rPr>
              <w:t>Quadriceps, posterior thigh, lumbar muscles, 0.5 ml, 23-25 ga</w:t>
            </w:r>
          </w:p>
        </w:tc>
        <w:tc>
          <w:tcPr>
            <w:tcW w:w="3258" w:type="dxa"/>
          </w:tcPr>
          <w:p w:rsidRPr="00A412BF" w:rsidR="00245DD1" w:rsidP="00F668E9" w:rsidRDefault="00245DD1" w14:paraId="6B22EEEF" w14:textId="77777777">
            <w:pPr>
              <w:rPr>
                <w:rFonts w:ascii="Aptos" w:hAnsi="Aptos" w:cstheme="majorHAnsi"/>
              </w:rPr>
            </w:pPr>
            <w:r w:rsidRPr="00A412BF">
              <w:rPr>
                <w:rFonts w:ascii="Aptos" w:hAnsi="Aptos" w:cstheme="majorHAnsi"/>
              </w:rPr>
              <w:t>Scruff, dorsolateral thorax, flank, 30-50 ml, 21-25 ga</w:t>
            </w:r>
          </w:p>
        </w:tc>
      </w:tr>
    </w:tbl>
    <w:p w:rsidRPr="00A412BF" w:rsidR="00245DD1" w:rsidP="00245DD1" w:rsidRDefault="00245DD1" w14:paraId="33B95776" w14:textId="77777777">
      <w:pPr>
        <w:rPr>
          <w:rFonts w:ascii="Aptos" w:hAnsi="Aptos" w:cstheme="majorHAnsi"/>
        </w:rPr>
      </w:pPr>
    </w:p>
    <w:p w:rsidRPr="00A412BF" w:rsidR="00245DD1" w:rsidP="00245DD1" w:rsidRDefault="00245DD1" w14:paraId="685D2607" w14:textId="77777777">
      <w:pPr>
        <w:rPr>
          <w:rFonts w:ascii="Aptos" w:hAnsi="Aptos" w:cstheme="majorHAnsi"/>
        </w:rPr>
      </w:pPr>
    </w:p>
    <w:p w:rsidRPr="00A412BF" w:rsidR="00F56420" w:rsidP="00F56420" w:rsidRDefault="00F56420" w14:paraId="6660C900" w14:textId="77777777">
      <w:pPr>
        <w:ind w:left="-90"/>
        <w:jc w:val="center"/>
        <w:rPr>
          <w:rFonts w:ascii="Aptos" w:hAnsi="Aptos" w:cstheme="majorHAnsi"/>
          <w:b/>
          <w:sz w:val="36"/>
          <w:szCs w:val="36"/>
          <w:u w:val="single"/>
        </w:rPr>
      </w:pPr>
      <w:r w:rsidRPr="00A412BF">
        <w:rPr>
          <w:rFonts w:ascii="Aptos" w:hAnsi="Aptos" w:cstheme="majorHAnsi"/>
          <w:b/>
          <w:sz w:val="36"/>
          <w:szCs w:val="36"/>
          <w:u w:val="single"/>
        </w:rPr>
        <w:t>Recommended Gavage Needle Sizes for Rats and Mice</w:t>
      </w:r>
    </w:p>
    <w:p w:rsidRPr="00A412BF" w:rsidR="00F56420" w:rsidP="00F56420" w:rsidRDefault="00F56420" w14:paraId="27143163" w14:textId="1F8BC788">
      <w:pPr>
        <w:rPr>
          <w:rFonts w:ascii="Aptos" w:hAnsi="Aptos" w:cstheme="majorHAnsi"/>
          <w:b/>
          <w:u w:val="single"/>
        </w:rPr>
      </w:pPr>
    </w:p>
    <w:p w:rsidRPr="00A412BF" w:rsidR="0020211D" w:rsidP="00F56420" w:rsidRDefault="0020211D" w14:paraId="507273F6" w14:textId="4801FD6F">
      <w:pPr>
        <w:rPr>
          <w:rFonts w:ascii="Aptos" w:hAnsi="Aptos" w:cstheme="majorHAnsi"/>
        </w:rPr>
      </w:pPr>
      <w:r w:rsidRPr="00A412BF">
        <w:rPr>
          <w:rFonts w:ascii="Aptos" w:hAnsi="Aptos" w:cstheme="majorHAnsi"/>
        </w:rPr>
        <w:t>To determine the needed length of a gavage needle, measure the distance between the oral cavity and the xiphoid, the sternum’s caudal point during the oral gavage procedure. A small piece of tape or permanent marker is used for marking the tube or needle when the distance is measured outside of the animal.</w:t>
      </w:r>
    </w:p>
    <w:p w:rsidRPr="00A412BF" w:rsidR="0020211D" w:rsidP="00F56420" w:rsidRDefault="0020211D" w14:paraId="55C08A04" w14:textId="77777777">
      <w:pPr>
        <w:rPr>
          <w:rFonts w:ascii="Aptos" w:hAnsi="Aptos" w:cstheme="majorHAnsi"/>
          <w:b/>
          <w:u w:val="single"/>
        </w:rPr>
      </w:pPr>
    </w:p>
    <w:p w:rsidRPr="00A412BF" w:rsidR="00F56420" w:rsidP="00466684" w:rsidRDefault="00F56420" w14:paraId="4CB772FD" w14:textId="77777777">
      <w:pPr>
        <w:rPr>
          <w:rFonts w:ascii="Aptos" w:hAnsi="Aptos" w:cstheme="majorHAnsi"/>
          <w:b/>
          <w:u w:val="single"/>
        </w:rPr>
      </w:pPr>
      <w:r w:rsidRPr="00A412BF">
        <w:rPr>
          <w:rFonts w:ascii="Aptos" w:hAnsi="Aptos" w:cstheme="majorHAnsi"/>
          <w:b/>
          <w:u w:val="single"/>
        </w:rPr>
        <w:t>Mouse Gavage Needle Sizes</w:t>
      </w:r>
    </w:p>
    <w:p w:rsidRPr="00A412BF" w:rsidR="00F56420" w:rsidP="00F56420" w:rsidRDefault="00F56420" w14:paraId="34C32D73" w14:textId="77777777">
      <w:pPr>
        <w:rPr>
          <w:rFonts w:ascii="Aptos" w:hAnsi="Aptos" w:cstheme="majorHAnsi"/>
        </w:rPr>
      </w:pPr>
    </w:p>
    <w:tbl>
      <w:tblPr>
        <w:tblStyle w:val="TableGrid"/>
        <w:tblW w:w="8862" w:type="dxa"/>
        <w:tblLook w:val="04A0" w:firstRow="1" w:lastRow="0" w:firstColumn="1" w:lastColumn="0" w:noHBand="0" w:noVBand="1"/>
      </w:tblPr>
      <w:tblGrid>
        <w:gridCol w:w="1857"/>
        <w:gridCol w:w="1491"/>
        <w:gridCol w:w="1800"/>
        <w:gridCol w:w="1890"/>
        <w:gridCol w:w="1824"/>
      </w:tblGrid>
      <w:tr w:rsidRPr="00A412BF" w:rsidR="00F56420" w:rsidTr="0009516D" w14:paraId="407B9662" w14:textId="77777777">
        <w:tc>
          <w:tcPr>
            <w:tcW w:w="1857" w:type="dxa"/>
            <w:tcBorders>
              <w:bottom w:val="single" w:color="auto" w:sz="24" w:space="0"/>
            </w:tcBorders>
          </w:tcPr>
          <w:p w:rsidRPr="00A412BF" w:rsidR="00F56420" w:rsidP="0009516D" w:rsidRDefault="00F56420" w14:paraId="3EB370F1" w14:textId="77777777">
            <w:pPr>
              <w:jc w:val="center"/>
              <w:rPr>
                <w:rFonts w:ascii="Aptos" w:hAnsi="Aptos" w:cstheme="majorHAnsi"/>
              </w:rPr>
            </w:pPr>
            <w:r w:rsidRPr="00A412BF">
              <w:rPr>
                <w:rFonts w:ascii="Aptos" w:hAnsi="Aptos" w:cstheme="majorHAnsi"/>
              </w:rPr>
              <w:t>Mouse Weight Range (grams)</w:t>
            </w:r>
          </w:p>
        </w:tc>
        <w:tc>
          <w:tcPr>
            <w:tcW w:w="1491" w:type="dxa"/>
            <w:tcBorders>
              <w:bottom w:val="single" w:color="auto" w:sz="24" w:space="0"/>
            </w:tcBorders>
          </w:tcPr>
          <w:p w:rsidRPr="00A412BF" w:rsidR="00F56420" w:rsidP="0009516D" w:rsidRDefault="00F56420" w14:paraId="05009111" w14:textId="77777777">
            <w:pPr>
              <w:jc w:val="center"/>
              <w:rPr>
                <w:rFonts w:ascii="Aptos" w:hAnsi="Aptos" w:cstheme="majorHAnsi"/>
              </w:rPr>
            </w:pPr>
            <w:r w:rsidRPr="00A412BF">
              <w:rPr>
                <w:rFonts w:ascii="Aptos" w:hAnsi="Aptos" w:cstheme="majorHAnsi"/>
              </w:rPr>
              <w:t>Gauge</w:t>
            </w:r>
          </w:p>
        </w:tc>
        <w:tc>
          <w:tcPr>
            <w:tcW w:w="1800" w:type="dxa"/>
            <w:tcBorders>
              <w:bottom w:val="single" w:color="auto" w:sz="24" w:space="0"/>
            </w:tcBorders>
          </w:tcPr>
          <w:p w:rsidRPr="00A412BF" w:rsidR="00F56420" w:rsidP="0009516D" w:rsidRDefault="00F56420" w14:paraId="01C9DF8B" w14:textId="77777777">
            <w:pPr>
              <w:jc w:val="center"/>
              <w:rPr>
                <w:rFonts w:ascii="Aptos" w:hAnsi="Aptos" w:cstheme="majorHAnsi"/>
              </w:rPr>
            </w:pPr>
            <w:r w:rsidRPr="00A412BF">
              <w:rPr>
                <w:rFonts w:ascii="Aptos" w:hAnsi="Aptos" w:cstheme="majorHAnsi"/>
              </w:rPr>
              <w:t>Length (inches)</w:t>
            </w:r>
          </w:p>
        </w:tc>
        <w:tc>
          <w:tcPr>
            <w:tcW w:w="1890" w:type="dxa"/>
            <w:tcBorders>
              <w:bottom w:val="single" w:color="auto" w:sz="24" w:space="0"/>
            </w:tcBorders>
          </w:tcPr>
          <w:p w:rsidRPr="00A412BF" w:rsidR="00F56420" w:rsidP="0009516D" w:rsidRDefault="00F56420" w14:paraId="38918AF9" w14:textId="77777777">
            <w:pPr>
              <w:jc w:val="center"/>
              <w:rPr>
                <w:rFonts w:ascii="Aptos" w:hAnsi="Aptos" w:cstheme="majorHAnsi"/>
              </w:rPr>
            </w:pPr>
            <w:r w:rsidRPr="00A412BF">
              <w:rPr>
                <w:rFonts w:ascii="Aptos" w:hAnsi="Aptos" w:cstheme="majorHAnsi"/>
              </w:rPr>
              <w:t>Ball Diameter (mm)</w:t>
            </w:r>
          </w:p>
        </w:tc>
        <w:tc>
          <w:tcPr>
            <w:tcW w:w="1824" w:type="dxa"/>
            <w:tcBorders>
              <w:bottom w:val="single" w:color="auto" w:sz="24" w:space="0"/>
            </w:tcBorders>
          </w:tcPr>
          <w:p w:rsidRPr="00A412BF" w:rsidR="00F56420" w:rsidP="0009516D" w:rsidRDefault="00F56420" w14:paraId="428D4422" w14:textId="77777777">
            <w:pPr>
              <w:jc w:val="center"/>
              <w:rPr>
                <w:rFonts w:ascii="Aptos" w:hAnsi="Aptos" w:cstheme="majorHAnsi"/>
              </w:rPr>
            </w:pPr>
            <w:r w:rsidRPr="00A412BF">
              <w:rPr>
                <w:rFonts w:ascii="Aptos" w:hAnsi="Aptos" w:cstheme="majorHAnsi"/>
              </w:rPr>
              <w:t>Shape</w:t>
            </w:r>
          </w:p>
        </w:tc>
      </w:tr>
      <w:tr w:rsidRPr="00A412BF" w:rsidR="00F56420" w:rsidTr="0009516D" w14:paraId="6048B270" w14:textId="77777777">
        <w:tc>
          <w:tcPr>
            <w:tcW w:w="1857" w:type="dxa"/>
            <w:tcBorders>
              <w:top w:val="single" w:color="auto" w:sz="24" w:space="0"/>
            </w:tcBorders>
          </w:tcPr>
          <w:p w:rsidRPr="00A412BF" w:rsidR="00F56420" w:rsidP="0009516D" w:rsidRDefault="00F56420" w14:paraId="6044F2C2" w14:textId="77777777">
            <w:pPr>
              <w:jc w:val="center"/>
              <w:rPr>
                <w:rFonts w:ascii="Aptos" w:hAnsi="Aptos" w:cstheme="majorHAnsi"/>
              </w:rPr>
            </w:pPr>
            <w:r w:rsidRPr="00A412BF">
              <w:rPr>
                <w:rFonts w:ascii="Aptos" w:hAnsi="Aptos" w:cstheme="majorHAnsi"/>
              </w:rPr>
              <w:t>To 14</w:t>
            </w:r>
          </w:p>
        </w:tc>
        <w:tc>
          <w:tcPr>
            <w:tcW w:w="1491" w:type="dxa"/>
            <w:tcBorders>
              <w:top w:val="single" w:color="auto" w:sz="24" w:space="0"/>
            </w:tcBorders>
          </w:tcPr>
          <w:p w:rsidRPr="00A412BF" w:rsidR="00F56420" w:rsidP="0009516D" w:rsidRDefault="00F56420" w14:paraId="5021EF6A" w14:textId="77777777">
            <w:pPr>
              <w:jc w:val="center"/>
              <w:rPr>
                <w:rFonts w:ascii="Aptos" w:hAnsi="Aptos" w:cstheme="majorHAnsi"/>
              </w:rPr>
            </w:pPr>
            <w:r w:rsidRPr="00A412BF">
              <w:rPr>
                <w:rFonts w:ascii="Aptos" w:hAnsi="Aptos" w:cstheme="majorHAnsi"/>
              </w:rPr>
              <w:t>24</w:t>
            </w:r>
          </w:p>
        </w:tc>
        <w:tc>
          <w:tcPr>
            <w:tcW w:w="1800" w:type="dxa"/>
            <w:tcBorders>
              <w:top w:val="single" w:color="auto" w:sz="24" w:space="0"/>
            </w:tcBorders>
          </w:tcPr>
          <w:p w:rsidRPr="00A412BF" w:rsidR="00F56420" w:rsidP="0009516D" w:rsidRDefault="00F56420" w14:paraId="40EAA7C6" w14:textId="77777777">
            <w:pPr>
              <w:jc w:val="center"/>
              <w:rPr>
                <w:rFonts w:ascii="Aptos" w:hAnsi="Aptos" w:cstheme="majorHAnsi"/>
              </w:rPr>
            </w:pPr>
            <w:r w:rsidRPr="00A412BF">
              <w:rPr>
                <w:rFonts w:ascii="Aptos" w:hAnsi="Aptos" w:cstheme="majorHAnsi"/>
              </w:rPr>
              <w:t>1”</w:t>
            </w:r>
          </w:p>
        </w:tc>
        <w:tc>
          <w:tcPr>
            <w:tcW w:w="1890" w:type="dxa"/>
            <w:tcBorders>
              <w:top w:val="single" w:color="auto" w:sz="24" w:space="0"/>
            </w:tcBorders>
          </w:tcPr>
          <w:p w:rsidRPr="00A412BF" w:rsidR="00F56420" w:rsidP="0009516D" w:rsidRDefault="00F56420" w14:paraId="053330D9" w14:textId="77777777">
            <w:pPr>
              <w:jc w:val="center"/>
              <w:rPr>
                <w:rFonts w:ascii="Aptos" w:hAnsi="Aptos" w:cstheme="majorHAnsi"/>
              </w:rPr>
            </w:pPr>
            <w:r w:rsidRPr="00A412BF">
              <w:rPr>
                <w:rFonts w:ascii="Aptos" w:hAnsi="Aptos" w:cstheme="majorHAnsi"/>
              </w:rPr>
              <w:t>1 ¼ mm</w:t>
            </w:r>
          </w:p>
        </w:tc>
        <w:tc>
          <w:tcPr>
            <w:tcW w:w="1824" w:type="dxa"/>
            <w:tcBorders>
              <w:top w:val="single" w:color="auto" w:sz="24" w:space="0"/>
            </w:tcBorders>
          </w:tcPr>
          <w:p w:rsidRPr="00A412BF" w:rsidR="00F56420" w:rsidP="0009516D" w:rsidRDefault="00F56420" w14:paraId="17E5A71D" w14:textId="77777777">
            <w:pPr>
              <w:jc w:val="center"/>
              <w:rPr>
                <w:rFonts w:ascii="Aptos" w:hAnsi="Aptos" w:cstheme="majorHAnsi"/>
              </w:rPr>
            </w:pPr>
            <w:r w:rsidRPr="00A412BF">
              <w:rPr>
                <w:rFonts w:ascii="Aptos" w:hAnsi="Aptos" w:cstheme="majorHAnsi"/>
              </w:rPr>
              <w:t>Straight, Curved</w:t>
            </w:r>
          </w:p>
        </w:tc>
      </w:tr>
      <w:tr w:rsidRPr="00A412BF" w:rsidR="00F56420" w:rsidTr="0009516D" w14:paraId="3A82F802" w14:textId="77777777">
        <w:tc>
          <w:tcPr>
            <w:tcW w:w="1857" w:type="dxa"/>
          </w:tcPr>
          <w:p w:rsidRPr="00A412BF" w:rsidR="00F56420" w:rsidP="0009516D" w:rsidRDefault="00F56420" w14:paraId="5FF267A6" w14:textId="77777777">
            <w:pPr>
              <w:jc w:val="center"/>
              <w:rPr>
                <w:rFonts w:ascii="Aptos" w:hAnsi="Aptos" w:cstheme="majorHAnsi"/>
              </w:rPr>
            </w:pPr>
            <w:r w:rsidRPr="00A412BF">
              <w:rPr>
                <w:rFonts w:ascii="Aptos" w:hAnsi="Aptos" w:cstheme="majorHAnsi"/>
              </w:rPr>
              <w:t>To 15-20</w:t>
            </w:r>
          </w:p>
        </w:tc>
        <w:tc>
          <w:tcPr>
            <w:tcW w:w="1491" w:type="dxa"/>
          </w:tcPr>
          <w:p w:rsidRPr="00A412BF" w:rsidR="00F56420" w:rsidP="0009516D" w:rsidRDefault="00F56420" w14:paraId="717F39E5" w14:textId="77777777">
            <w:pPr>
              <w:jc w:val="center"/>
              <w:rPr>
                <w:rFonts w:ascii="Aptos" w:hAnsi="Aptos" w:cstheme="majorHAnsi"/>
              </w:rPr>
            </w:pPr>
            <w:r w:rsidRPr="00A412BF">
              <w:rPr>
                <w:rFonts w:ascii="Aptos" w:hAnsi="Aptos" w:cstheme="majorHAnsi"/>
              </w:rPr>
              <w:t>22</w:t>
            </w:r>
          </w:p>
        </w:tc>
        <w:tc>
          <w:tcPr>
            <w:tcW w:w="1800" w:type="dxa"/>
          </w:tcPr>
          <w:p w:rsidRPr="00A412BF" w:rsidR="00F56420" w:rsidP="0009516D" w:rsidRDefault="00F56420" w14:paraId="38DD0A4A" w14:textId="77777777">
            <w:pPr>
              <w:jc w:val="center"/>
              <w:rPr>
                <w:rFonts w:ascii="Aptos" w:hAnsi="Aptos" w:cstheme="majorHAnsi"/>
              </w:rPr>
            </w:pPr>
            <w:r w:rsidRPr="00A412BF">
              <w:rPr>
                <w:rFonts w:ascii="Aptos" w:hAnsi="Aptos" w:cstheme="majorHAnsi"/>
              </w:rPr>
              <w:t>1”, 1 ½ “</w:t>
            </w:r>
          </w:p>
        </w:tc>
        <w:tc>
          <w:tcPr>
            <w:tcW w:w="1890" w:type="dxa"/>
          </w:tcPr>
          <w:p w:rsidRPr="00A412BF" w:rsidR="00F56420" w:rsidP="0009516D" w:rsidRDefault="00F56420" w14:paraId="12E09BB7" w14:textId="77777777">
            <w:pPr>
              <w:jc w:val="center"/>
              <w:rPr>
                <w:rFonts w:ascii="Aptos" w:hAnsi="Aptos" w:cstheme="majorHAnsi"/>
              </w:rPr>
            </w:pPr>
            <w:r w:rsidRPr="00A412BF">
              <w:rPr>
                <w:rFonts w:ascii="Aptos" w:hAnsi="Aptos" w:cstheme="majorHAnsi"/>
              </w:rPr>
              <w:t>1 ¼ mm</w:t>
            </w:r>
          </w:p>
        </w:tc>
        <w:tc>
          <w:tcPr>
            <w:tcW w:w="1824" w:type="dxa"/>
          </w:tcPr>
          <w:p w:rsidRPr="00A412BF" w:rsidR="00F56420" w:rsidP="0009516D" w:rsidRDefault="00F56420" w14:paraId="4DC2855C" w14:textId="77777777">
            <w:pPr>
              <w:jc w:val="center"/>
              <w:rPr>
                <w:rFonts w:ascii="Aptos" w:hAnsi="Aptos" w:cstheme="majorHAnsi"/>
              </w:rPr>
            </w:pPr>
            <w:r w:rsidRPr="00A412BF">
              <w:rPr>
                <w:rFonts w:ascii="Aptos" w:hAnsi="Aptos" w:cstheme="majorHAnsi"/>
              </w:rPr>
              <w:t>Straight, Curved</w:t>
            </w:r>
          </w:p>
        </w:tc>
      </w:tr>
      <w:tr w:rsidRPr="00A412BF" w:rsidR="00F56420" w:rsidTr="0009516D" w14:paraId="1DEFDA84" w14:textId="77777777">
        <w:tc>
          <w:tcPr>
            <w:tcW w:w="1857" w:type="dxa"/>
          </w:tcPr>
          <w:p w:rsidRPr="00A412BF" w:rsidR="00F56420" w:rsidP="0009516D" w:rsidRDefault="00F56420" w14:paraId="4D71398B" w14:textId="77777777">
            <w:pPr>
              <w:jc w:val="center"/>
              <w:rPr>
                <w:rFonts w:ascii="Aptos" w:hAnsi="Aptos" w:cstheme="majorHAnsi"/>
              </w:rPr>
            </w:pPr>
            <w:r w:rsidRPr="00A412BF">
              <w:rPr>
                <w:rFonts w:ascii="Aptos" w:hAnsi="Aptos" w:cstheme="majorHAnsi"/>
              </w:rPr>
              <w:t>To 20-25</w:t>
            </w:r>
          </w:p>
        </w:tc>
        <w:tc>
          <w:tcPr>
            <w:tcW w:w="1491" w:type="dxa"/>
          </w:tcPr>
          <w:p w:rsidRPr="00A412BF" w:rsidR="00F56420" w:rsidP="0009516D" w:rsidRDefault="00F56420" w14:paraId="0BB97B04" w14:textId="77777777">
            <w:pPr>
              <w:jc w:val="center"/>
              <w:rPr>
                <w:rFonts w:ascii="Aptos" w:hAnsi="Aptos" w:cstheme="majorHAnsi"/>
              </w:rPr>
            </w:pPr>
            <w:r w:rsidRPr="00A412BF">
              <w:rPr>
                <w:rFonts w:ascii="Aptos" w:hAnsi="Aptos" w:cstheme="majorHAnsi"/>
              </w:rPr>
              <w:t>20</w:t>
            </w:r>
          </w:p>
        </w:tc>
        <w:tc>
          <w:tcPr>
            <w:tcW w:w="1800" w:type="dxa"/>
          </w:tcPr>
          <w:p w:rsidRPr="00A412BF" w:rsidR="00F56420" w:rsidP="0009516D" w:rsidRDefault="00F56420" w14:paraId="65B1030C" w14:textId="77777777">
            <w:pPr>
              <w:jc w:val="center"/>
              <w:rPr>
                <w:rFonts w:ascii="Aptos" w:hAnsi="Aptos" w:cstheme="majorHAnsi"/>
              </w:rPr>
            </w:pPr>
            <w:r w:rsidRPr="00A412BF">
              <w:rPr>
                <w:rFonts w:ascii="Aptos" w:hAnsi="Aptos" w:cstheme="majorHAnsi"/>
              </w:rPr>
              <w:t>1”, 1 ½ “, 2”</w:t>
            </w:r>
          </w:p>
        </w:tc>
        <w:tc>
          <w:tcPr>
            <w:tcW w:w="1890" w:type="dxa"/>
          </w:tcPr>
          <w:p w:rsidRPr="00A412BF" w:rsidR="00F56420" w:rsidP="0009516D" w:rsidRDefault="00F56420" w14:paraId="52CEBED9" w14:textId="77777777">
            <w:pPr>
              <w:jc w:val="center"/>
              <w:rPr>
                <w:rFonts w:ascii="Aptos" w:hAnsi="Aptos" w:cstheme="majorHAnsi"/>
              </w:rPr>
            </w:pPr>
            <w:r w:rsidRPr="00A412BF">
              <w:rPr>
                <w:rFonts w:ascii="Aptos" w:hAnsi="Aptos" w:cstheme="majorHAnsi"/>
              </w:rPr>
              <w:t>2 ¼ mm</w:t>
            </w:r>
          </w:p>
        </w:tc>
        <w:tc>
          <w:tcPr>
            <w:tcW w:w="1824" w:type="dxa"/>
          </w:tcPr>
          <w:p w:rsidRPr="00A412BF" w:rsidR="00F56420" w:rsidP="0009516D" w:rsidRDefault="00F56420" w14:paraId="607C5C5A" w14:textId="77777777">
            <w:pPr>
              <w:jc w:val="center"/>
              <w:rPr>
                <w:rFonts w:ascii="Aptos" w:hAnsi="Aptos" w:cstheme="majorHAnsi"/>
              </w:rPr>
            </w:pPr>
            <w:r w:rsidRPr="00A412BF">
              <w:rPr>
                <w:rFonts w:ascii="Aptos" w:hAnsi="Aptos" w:cstheme="majorHAnsi"/>
              </w:rPr>
              <w:t>Straight, Curved</w:t>
            </w:r>
          </w:p>
        </w:tc>
      </w:tr>
      <w:tr w:rsidRPr="00A412BF" w:rsidR="00F56420" w:rsidTr="0009516D" w14:paraId="00DC015A" w14:textId="77777777">
        <w:tc>
          <w:tcPr>
            <w:tcW w:w="1857" w:type="dxa"/>
          </w:tcPr>
          <w:p w:rsidRPr="00A412BF" w:rsidR="00F56420" w:rsidP="0009516D" w:rsidRDefault="00F56420" w14:paraId="159EAA0F" w14:textId="77777777">
            <w:pPr>
              <w:jc w:val="center"/>
              <w:rPr>
                <w:rFonts w:ascii="Aptos" w:hAnsi="Aptos" w:cstheme="majorHAnsi"/>
              </w:rPr>
            </w:pPr>
            <w:r w:rsidRPr="00A412BF">
              <w:rPr>
                <w:rFonts w:ascii="Aptos" w:hAnsi="Aptos" w:cstheme="majorHAnsi"/>
              </w:rPr>
              <w:t>To 25-30</w:t>
            </w:r>
          </w:p>
        </w:tc>
        <w:tc>
          <w:tcPr>
            <w:tcW w:w="1491" w:type="dxa"/>
          </w:tcPr>
          <w:p w:rsidRPr="00A412BF" w:rsidR="00F56420" w:rsidP="0009516D" w:rsidRDefault="00F56420" w14:paraId="02EECC75" w14:textId="77777777">
            <w:pPr>
              <w:jc w:val="center"/>
              <w:rPr>
                <w:rFonts w:ascii="Aptos" w:hAnsi="Aptos" w:cstheme="majorHAnsi"/>
              </w:rPr>
            </w:pPr>
            <w:r w:rsidRPr="00A412BF">
              <w:rPr>
                <w:rFonts w:ascii="Aptos" w:hAnsi="Aptos" w:cstheme="majorHAnsi"/>
              </w:rPr>
              <w:t>18</w:t>
            </w:r>
          </w:p>
        </w:tc>
        <w:tc>
          <w:tcPr>
            <w:tcW w:w="1800" w:type="dxa"/>
          </w:tcPr>
          <w:p w:rsidRPr="00A412BF" w:rsidR="00F56420" w:rsidP="0009516D" w:rsidRDefault="00F56420" w14:paraId="1E26512A" w14:textId="77777777">
            <w:pPr>
              <w:jc w:val="center"/>
              <w:rPr>
                <w:rFonts w:ascii="Aptos" w:hAnsi="Aptos" w:cstheme="majorHAnsi"/>
              </w:rPr>
            </w:pPr>
            <w:r w:rsidRPr="00A412BF">
              <w:rPr>
                <w:rFonts w:ascii="Aptos" w:hAnsi="Aptos" w:cstheme="majorHAnsi"/>
              </w:rPr>
              <w:t>1”, 1 ½ “, 2”</w:t>
            </w:r>
          </w:p>
        </w:tc>
        <w:tc>
          <w:tcPr>
            <w:tcW w:w="1890" w:type="dxa"/>
          </w:tcPr>
          <w:p w:rsidRPr="00A412BF" w:rsidR="00F56420" w:rsidP="0009516D" w:rsidRDefault="00F56420" w14:paraId="3F0475A0" w14:textId="77777777">
            <w:pPr>
              <w:jc w:val="center"/>
              <w:rPr>
                <w:rFonts w:ascii="Aptos" w:hAnsi="Aptos" w:cstheme="majorHAnsi"/>
              </w:rPr>
            </w:pPr>
            <w:r w:rsidRPr="00A412BF">
              <w:rPr>
                <w:rFonts w:ascii="Aptos" w:hAnsi="Aptos" w:cstheme="majorHAnsi"/>
              </w:rPr>
              <w:t>2 ¼ mm</w:t>
            </w:r>
          </w:p>
        </w:tc>
        <w:tc>
          <w:tcPr>
            <w:tcW w:w="1824" w:type="dxa"/>
          </w:tcPr>
          <w:p w:rsidRPr="00A412BF" w:rsidR="00F56420" w:rsidP="0009516D" w:rsidRDefault="00F56420" w14:paraId="292162E7" w14:textId="77777777">
            <w:pPr>
              <w:jc w:val="center"/>
              <w:rPr>
                <w:rFonts w:ascii="Aptos" w:hAnsi="Aptos" w:cstheme="majorHAnsi"/>
              </w:rPr>
            </w:pPr>
            <w:r w:rsidRPr="00A412BF">
              <w:rPr>
                <w:rFonts w:ascii="Aptos" w:hAnsi="Aptos" w:cstheme="majorHAnsi"/>
              </w:rPr>
              <w:t>Straight, Curved</w:t>
            </w:r>
          </w:p>
        </w:tc>
      </w:tr>
      <w:tr w:rsidRPr="00A412BF" w:rsidR="00F56420" w:rsidTr="0009516D" w14:paraId="510A199A" w14:textId="77777777">
        <w:trPr>
          <w:trHeight w:val="287"/>
        </w:trPr>
        <w:tc>
          <w:tcPr>
            <w:tcW w:w="1857" w:type="dxa"/>
          </w:tcPr>
          <w:p w:rsidRPr="00A412BF" w:rsidR="00F56420" w:rsidP="0009516D" w:rsidRDefault="00F56420" w14:paraId="132C8D79" w14:textId="77777777">
            <w:pPr>
              <w:jc w:val="center"/>
              <w:rPr>
                <w:rFonts w:ascii="Aptos" w:hAnsi="Aptos" w:cstheme="majorHAnsi"/>
              </w:rPr>
            </w:pPr>
            <w:r w:rsidRPr="00A412BF">
              <w:rPr>
                <w:rFonts w:ascii="Aptos" w:hAnsi="Aptos" w:cstheme="majorHAnsi"/>
              </w:rPr>
              <w:t>To 30-35</w:t>
            </w:r>
          </w:p>
        </w:tc>
        <w:tc>
          <w:tcPr>
            <w:tcW w:w="1491" w:type="dxa"/>
          </w:tcPr>
          <w:p w:rsidRPr="00A412BF" w:rsidR="00F56420" w:rsidP="0009516D" w:rsidRDefault="00F56420" w14:paraId="2F3C2224" w14:textId="77777777">
            <w:pPr>
              <w:jc w:val="center"/>
              <w:rPr>
                <w:rFonts w:ascii="Aptos" w:hAnsi="Aptos" w:cstheme="majorHAnsi"/>
              </w:rPr>
            </w:pPr>
            <w:r w:rsidRPr="00A412BF">
              <w:rPr>
                <w:rFonts w:ascii="Aptos" w:hAnsi="Aptos" w:cstheme="majorHAnsi"/>
              </w:rPr>
              <w:t>18</w:t>
            </w:r>
          </w:p>
        </w:tc>
        <w:tc>
          <w:tcPr>
            <w:tcW w:w="1800" w:type="dxa"/>
          </w:tcPr>
          <w:p w:rsidRPr="00A412BF" w:rsidR="00F56420" w:rsidP="0009516D" w:rsidRDefault="00F56420" w14:paraId="30F6937C" w14:textId="77777777">
            <w:pPr>
              <w:jc w:val="center"/>
              <w:rPr>
                <w:rFonts w:ascii="Aptos" w:hAnsi="Aptos" w:cstheme="majorHAnsi"/>
              </w:rPr>
            </w:pPr>
            <w:r w:rsidRPr="00A412BF">
              <w:rPr>
                <w:rFonts w:ascii="Aptos" w:hAnsi="Aptos" w:cstheme="majorHAnsi"/>
              </w:rPr>
              <w:t>2’, 3’</w:t>
            </w:r>
          </w:p>
        </w:tc>
        <w:tc>
          <w:tcPr>
            <w:tcW w:w="1890" w:type="dxa"/>
          </w:tcPr>
          <w:p w:rsidRPr="00A412BF" w:rsidR="00F56420" w:rsidP="0009516D" w:rsidRDefault="00F56420" w14:paraId="7E84DA6A" w14:textId="77777777">
            <w:pPr>
              <w:jc w:val="center"/>
              <w:rPr>
                <w:rFonts w:ascii="Aptos" w:hAnsi="Aptos" w:cstheme="majorHAnsi"/>
              </w:rPr>
            </w:pPr>
            <w:r w:rsidRPr="00A412BF">
              <w:rPr>
                <w:rFonts w:ascii="Aptos" w:hAnsi="Aptos" w:cstheme="majorHAnsi"/>
              </w:rPr>
              <w:t>2 ¼ mm</w:t>
            </w:r>
          </w:p>
        </w:tc>
        <w:tc>
          <w:tcPr>
            <w:tcW w:w="1824" w:type="dxa"/>
          </w:tcPr>
          <w:p w:rsidRPr="00A412BF" w:rsidR="00F56420" w:rsidP="0009516D" w:rsidRDefault="00F56420" w14:paraId="49BC1F50" w14:textId="77777777">
            <w:pPr>
              <w:jc w:val="center"/>
              <w:rPr>
                <w:rFonts w:ascii="Aptos" w:hAnsi="Aptos" w:cstheme="majorHAnsi"/>
              </w:rPr>
            </w:pPr>
            <w:r w:rsidRPr="00A412BF">
              <w:rPr>
                <w:rFonts w:ascii="Aptos" w:hAnsi="Aptos" w:cstheme="majorHAnsi"/>
              </w:rPr>
              <w:t>Straight, Curved</w:t>
            </w:r>
          </w:p>
        </w:tc>
      </w:tr>
    </w:tbl>
    <w:p w:rsidRPr="00A412BF" w:rsidR="00F56420" w:rsidP="00F56420" w:rsidRDefault="00F56420" w14:paraId="0B85051C" w14:textId="77777777">
      <w:pPr>
        <w:rPr>
          <w:rFonts w:ascii="Aptos" w:hAnsi="Aptos" w:cstheme="majorHAnsi"/>
        </w:rPr>
      </w:pPr>
    </w:p>
    <w:p w:rsidR="00F56420" w:rsidP="00F56420" w:rsidRDefault="00F56420" w14:paraId="0921C6B0" w14:textId="77777777">
      <w:pPr>
        <w:rPr>
          <w:rFonts w:ascii="Aptos" w:hAnsi="Aptos" w:cstheme="majorHAnsi"/>
        </w:rPr>
      </w:pPr>
    </w:p>
    <w:p w:rsidRPr="00A412BF" w:rsidR="00A412BF" w:rsidP="00F56420" w:rsidRDefault="00A412BF" w14:paraId="70BD8BED" w14:textId="77777777">
      <w:pPr>
        <w:rPr>
          <w:rFonts w:ascii="Aptos" w:hAnsi="Aptos" w:cstheme="majorHAnsi"/>
        </w:rPr>
      </w:pPr>
    </w:p>
    <w:p w:rsidRPr="00A412BF" w:rsidR="00F56420" w:rsidP="00466684" w:rsidRDefault="00F56420" w14:paraId="6FCFF44C" w14:textId="77777777">
      <w:pPr>
        <w:rPr>
          <w:rFonts w:ascii="Aptos" w:hAnsi="Aptos" w:cstheme="majorHAnsi"/>
          <w:b/>
          <w:u w:val="single"/>
        </w:rPr>
      </w:pPr>
      <w:r w:rsidRPr="00A412BF">
        <w:rPr>
          <w:rFonts w:ascii="Aptos" w:hAnsi="Aptos" w:cstheme="majorHAnsi"/>
          <w:b/>
          <w:u w:val="single"/>
        </w:rPr>
        <w:lastRenderedPageBreak/>
        <w:t>Rat Gavage Needle Sizes</w:t>
      </w:r>
    </w:p>
    <w:p w:rsidRPr="00A412BF" w:rsidR="00F56420" w:rsidP="00F56420" w:rsidRDefault="00F56420" w14:paraId="17DC07D1" w14:textId="77777777">
      <w:pPr>
        <w:rPr>
          <w:rFonts w:ascii="Aptos" w:hAnsi="Aptos" w:cstheme="majorHAnsi"/>
        </w:rPr>
      </w:pPr>
    </w:p>
    <w:tbl>
      <w:tblPr>
        <w:tblStyle w:val="TableGrid"/>
        <w:tblW w:w="0" w:type="auto"/>
        <w:tblLook w:val="04A0" w:firstRow="1" w:lastRow="0" w:firstColumn="1" w:lastColumn="0" w:noHBand="0" w:noVBand="1"/>
      </w:tblPr>
      <w:tblGrid>
        <w:gridCol w:w="1721"/>
        <w:gridCol w:w="1536"/>
        <w:gridCol w:w="1754"/>
        <w:gridCol w:w="1889"/>
        <w:gridCol w:w="1730"/>
      </w:tblGrid>
      <w:tr w:rsidRPr="00A412BF" w:rsidR="00F56420" w:rsidTr="0009516D" w14:paraId="64B7AEDE" w14:textId="77777777">
        <w:tc>
          <w:tcPr>
            <w:tcW w:w="1771" w:type="dxa"/>
            <w:tcBorders>
              <w:bottom w:val="single" w:color="auto" w:sz="24" w:space="0"/>
            </w:tcBorders>
          </w:tcPr>
          <w:p w:rsidRPr="00A412BF" w:rsidR="00F56420" w:rsidP="0009516D" w:rsidRDefault="00F56420" w14:paraId="6F24884F" w14:textId="77777777">
            <w:pPr>
              <w:jc w:val="center"/>
              <w:rPr>
                <w:rFonts w:ascii="Aptos" w:hAnsi="Aptos" w:cstheme="majorHAnsi"/>
              </w:rPr>
            </w:pPr>
            <w:r w:rsidRPr="00A412BF">
              <w:rPr>
                <w:rFonts w:ascii="Aptos" w:hAnsi="Aptos" w:cstheme="majorHAnsi"/>
              </w:rPr>
              <w:t>Rat Weight Range</w:t>
            </w:r>
          </w:p>
        </w:tc>
        <w:tc>
          <w:tcPr>
            <w:tcW w:w="1577" w:type="dxa"/>
            <w:tcBorders>
              <w:bottom w:val="single" w:color="auto" w:sz="24" w:space="0"/>
            </w:tcBorders>
          </w:tcPr>
          <w:p w:rsidRPr="00A412BF" w:rsidR="00F56420" w:rsidP="0009516D" w:rsidRDefault="00F56420" w14:paraId="678E1F0E" w14:textId="77777777">
            <w:pPr>
              <w:jc w:val="center"/>
              <w:rPr>
                <w:rFonts w:ascii="Aptos" w:hAnsi="Aptos" w:cstheme="majorHAnsi"/>
              </w:rPr>
            </w:pPr>
            <w:r w:rsidRPr="00A412BF">
              <w:rPr>
                <w:rFonts w:ascii="Aptos" w:hAnsi="Aptos" w:cstheme="majorHAnsi"/>
              </w:rPr>
              <w:t>Gauge</w:t>
            </w:r>
          </w:p>
        </w:tc>
        <w:tc>
          <w:tcPr>
            <w:tcW w:w="1800" w:type="dxa"/>
            <w:tcBorders>
              <w:bottom w:val="single" w:color="auto" w:sz="24" w:space="0"/>
            </w:tcBorders>
          </w:tcPr>
          <w:p w:rsidRPr="00A412BF" w:rsidR="00F56420" w:rsidP="0009516D" w:rsidRDefault="00F56420" w14:paraId="524A4CB4" w14:textId="77777777">
            <w:pPr>
              <w:jc w:val="center"/>
              <w:rPr>
                <w:rFonts w:ascii="Aptos" w:hAnsi="Aptos" w:cstheme="majorHAnsi"/>
              </w:rPr>
            </w:pPr>
            <w:r w:rsidRPr="00A412BF">
              <w:rPr>
                <w:rFonts w:ascii="Aptos" w:hAnsi="Aptos" w:cstheme="majorHAnsi"/>
              </w:rPr>
              <w:t>Length (inches)</w:t>
            </w:r>
          </w:p>
        </w:tc>
        <w:tc>
          <w:tcPr>
            <w:tcW w:w="1936" w:type="dxa"/>
            <w:tcBorders>
              <w:bottom w:val="single" w:color="auto" w:sz="24" w:space="0"/>
            </w:tcBorders>
          </w:tcPr>
          <w:p w:rsidRPr="00A412BF" w:rsidR="00F56420" w:rsidP="0009516D" w:rsidRDefault="00F56420" w14:paraId="076D6F75" w14:textId="77777777">
            <w:pPr>
              <w:jc w:val="center"/>
              <w:rPr>
                <w:rFonts w:ascii="Aptos" w:hAnsi="Aptos" w:cstheme="majorHAnsi"/>
              </w:rPr>
            </w:pPr>
            <w:r w:rsidRPr="00A412BF">
              <w:rPr>
                <w:rFonts w:ascii="Aptos" w:hAnsi="Aptos" w:cstheme="majorHAnsi"/>
              </w:rPr>
              <w:t>Ball Diameter (mm)</w:t>
            </w:r>
          </w:p>
        </w:tc>
        <w:tc>
          <w:tcPr>
            <w:tcW w:w="1772" w:type="dxa"/>
            <w:tcBorders>
              <w:bottom w:val="single" w:color="auto" w:sz="24" w:space="0"/>
            </w:tcBorders>
          </w:tcPr>
          <w:p w:rsidRPr="00A412BF" w:rsidR="00F56420" w:rsidP="0009516D" w:rsidRDefault="00F56420" w14:paraId="0C599BB9" w14:textId="77777777">
            <w:pPr>
              <w:jc w:val="center"/>
              <w:rPr>
                <w:rFonts w:ascii="Aptos" w:hAnsi="Aptos" w:cstheme="majorHAnsi"/>
              </w:rPr>
            </w:pPr>
            <w:r w:rsidRPr="00A412BF">
              <w:rPr>
                <w:rFonts w:ascii="Aptos" w:hAnsi="Aptos" w:cstheme="majorHAnsi"/>
              </w:rPr>
              <w:t>Shape</w:t>
            </w:r>
          </w:p>
        </w:tc>
      </w:tr>
      <w:tr w:rsidRPr="00A412BF" w:rsidR="00F56420" w:rsidTr="0009516D" w14:paraId="0FE9D255" w14:textId="77777777">
        <w:tc>
          <w:tcPr>
            <w:tcW w:w="1771" w:type="dxa"/>
          </w:tcPr>
          <w:p w:rsidRPr="00A412BF" w:rsidR="00F56420" w:rsidP="0009516D" w:rsidRDefault="00F56420" w14:paraId="75BC705C" w14:textId="77777777">
            <w:pPr>
              <w:jc w:val="center"/>
              <w:rPr>
                <w:rFonts w:ascii="Aptos" w:hAnsi="Aptos" w:cstheme="majorHAnsi"/>
              </w:rPr>
            </w:pPr>
            <w:r w:rsidRPr="00A412BF">
              <w:rPr>
                <w:rFonts w:ascii="Aptos" w:hAnsi="Aptos" w:cstheme="majorHAnsi"/>
              </w:rPr>
              <w:t>50-75</w:t>
            </w:r>
          </w:p>
        </w:tc>
        <w:tc>
          <w:tcPr>
            <w:tcW w:w="1577" w:type="dxa"/>
          </w:tcPr>
          <w:p w:rsidRPr="00A412BF" w:rsidR="00F56420" w:rsidP="0009516D" w:rsidRDefault="00F56420" w14:paraId="592F60F9" w14:textId="77777777">
            <w:pPr>
              <w:jc w:val="center"/>
              <w:rPr>
                <w:rFonts w:ascii="Aptos" w:hAnsi="Aptos" w:cstheme="majorHAnsi"/>
              </w:rPr>
            </w:pPr>
            <w:r w:rsidRPr="00A412BF">
              <w:rPr>
                <w:rFonts w:ascii="Aptos" w:hAnsi="Aptos" w:cstheme="majorHAnsi"/>
              </w:rPr>
              <w:t>20</w:t>
            </w:r>
          </w:p>
        </w:tc>
        <w:tc>
          <w:tcPr>
            <w:tcW w:w="1800" w:type="dxa"/>
          </w:tcPr>
          <w:p w:rsidRPr="00A412BF" w:rsidR="00F56420" w:rsidP="0009516D" w:rsidRDefault="00F56420" w14:paraId="09A80B80" w14:textId="77777777">
            <w:pPr>
              <w:jc w:val="center"/>
              <w:rPr>
                <w:rFonts w:ascii="Aptos" w:hAnsi="Aptos" w:cstheme="majorHAnsi"/>
              </w:rPr>
            </w:pPr>
            <w:r w:rsidRPr="00A412BF">
              <w:rPr>
                <w:rFonts w:ascii="Aptos" w:hAnsi="Aptos" w:cstheme="majorHAnsi"/>
              </w:rPr>
              <w:t>1-1.5</w:t>
            </w:r>
          </w:p>
        </w:tc>
        <w:tc>
          <w:tcPr>
            <w:tcW w:w="1936" w:type="dxa"/>
          </w:tcPr>
          <w:p w:rsidRPr="00A412BF" w:rsidR="00F56420" w:rsidP="0009516D" w:rsidRDefault="00F56420" w14:paraId="0ECDD537" w14:textId="77777777">
            <w:pPr>
              <w:jc w:val="center"/>
              <w:rPr>
                <w:rFonts w:ascii="Aptos" w:hAnsi="Aptos" w:cstheme="majorHAnsi"/>
              </w:rPr>
            </w:pPr>
            <w:r w:rsidRPr="00A412BF">
              <w:rPr>
                <w:rFonts w:ascii="Aptos" w:hAnsi="Aptos" w:cstheme="majorHAnsi"/>
              </w:rPr>
              <w:t>2.25</w:t>
            </w:r>
          </w:p>
        </w:tc>
        <w:tc>
          <w:tcPr>
            <w:tcW w:w="1772" w:type="dxa"/>
          </w:tcPr>
          <w:p w:rsidRPr="00A412BF" w:rsidR="00F56420" w:rsidP="0009516D" w:rsidRDefault="00F56420" w14:paraId="09795CCD" w14:textId="77777777">
            <w:pPr>
              <w:jc w:val="center"/>
              <w:rPr>
                <w:rFonts w:ascii="Aptos" w:hAnsi="Aptos" w:cstheme="majorHAnsi"/>
              </w:rPr>
            </w:pPr>
            <w:r w:rsidRPr="00A412BF">
              <w:rPr>
                <w:rFonts w:ascii="Aptos" w:hAnsi="Aptos" w:cstheme="majorHAnsi"/>
              </w:rPr>
              <w:t>Straight, Curved</w:t>
            </w:r>
          </w:p>
        </w:tc>
      </w:tr>
      <w:tr w:rsidRPr="00A412BF" w:rsidR="00F56420" w:rsidTr="0009516D" w14:paraId="7F494364" w14:textId="77777777">
        <w:tc>
          <w:tcPr>
            <w:tcW w:w="1771" w:type="dxa"/>
          </w:tcPr>
          <w:p w:rsidRPr="00A412BF" w:rsidR="00F56420" w:rsidP="0009516D" w:rsidRDefault="00F56420" w14:paraId="1836C0A7" w14:textId="77777777">
            <w:pPr>
              <w:jc w:val="center"/>
              <w:rPr>
                <w:rFonts w:ascii="Aptos" w:hAnsi="Aptos" w:cstheme="majorHAnsi"/>
              </w:rPr>
            </w:pPr>
            <w:r w:rsidRPr="00A412BF">
              <w:rPr>
                <w:rFonts w:ascii="Aptos" w:hAnsi="Aptos" w:cstheme="majorHAnsi"/>
              </w:rPr>
              <w:t>75-100</w:t>
            </w:r>
          </w:p>
        </w:tc>
        <w:tc>
          <w:tcPr>
            <w:tcW w:w="1577" w:type="dxa"/>
          </w:tcPr>
          <w:p w:rsidRPr="00A412BF" w:rsidR="00F56420" w:rsidP="0009516D" w:rsidRDefault="00F56420" w14:paraId="07897BDF" w14:textId="77777777">
            <w:pPr>
              <w:jc w:val="center"/>
              <w:rPr>
                <w:rFonts w:ascii="Aptos" w:hAnsi="Aptos" w:cstheme="majorHAnsi"/>
              </w:rPr>
            </w:pPr>
            <w:r w:rsidRPr="00A412BF">
              <w:rPr>
                <w:rFonts w:ascii="Aptos" w:hAnsi="Aptos" w:cstheme="majorHAnsi"/>
              </w:rPr>
              <w:t>18</w:t>
            </w:r>
          </w:p>
        </w:tc>
        <w:tc>
          <w:tcPr>
            <w:tcW w:w="1800" w:type="dxa"/>
          </w:tcPr>
          <w:p w:rsidRPr="00A412BF" w:rsidR="00F56420" w:rsidP="0009516D" w:rsidRDefault="00F56420" w14:paraId="4061CC24" w14:textId="77777777">
            <w:pPr>
              <w:jc w:val="center"/>
              <w:rPr>
                <w:rFonts w:ascii="Aptos" w:hAnsi="Aptos" w:cstheme="majorHAnsi"/>
              </w:rPr>
            </w:pPr>
            <w:r w:rsidRPr="00A412BF">
              <w:rPr>
                <w:rFonts w:ascii="Aptos" w:hAnsi="Aptos" w:cstheme="majorHAnsi"/>
              </w:rPr>
              <w:t>1-1.5</w:t>
            </w:r>
          </w:p>
        </w:tc>
        <w:tc>
          <w:tcPr>
            <w:tcW w:w="1936" w:type="dxa"/>
          </w:tcPr>
          <w:p w:rsidRPr="00A412BF" w:rsidR="00F56420" w:rsidP="0009516D" w:rsidRDefault="00F56420" w14:paraId="02E1486A" w14:textId="77777777">
            <w:pPr>
              <w:jc w:val="center"/>
              <w:rPr>
                <w:rFonts w:ascii="Aptos" w:hAnsi="Aptos" w:cstheme="majorHAnsi"/>
              </w:rPr>
            </w:pPr>
            <w:r w:rsidRPr="00A412BF">
              <w:rPr>
                <w:rFonts w:ascii="Aptos" w:hAnsi="Aptos" w:cstheme="majorHAnsi"/>
              </w:rPr>
              <w:t>2.25</w:t>
            </w:r>
          </w:p>
        </w:tc>
        <w:tc>
          <w:tcPr>
            <w:tcW w:w="1772" w:type="dxa"/>
          </w:tcPr>
          <w:p w:rsidRPr="00A412BF" w:rsidR="00F56420" w:rsidP="0009516D" w:rsidRDefault="00F56420" w14:paraId="17A3BAFD" w14:textId="77777777">
            <w:pPr>
              <w:jc w:val="center"/>
              <w:rPr>
                <w:rFonts w:ascii="Aptos" w:hAnsi="Aptos" w:cstheme="majorHAnsi"/>
              </w:rPr>
            </w:pPr>
            <w:r w:rsidRPr="00A412BF">
              <w:rPr>
                <w:rFonts w:ascii="Aptos" w:hAnsi="Aptos" w:cstheme="majorHAnsi"/>
              </w:rPr>
              <w:t>Curved</w:t>
            </w:r>
          </w:p>
        </w:tc>
      </w:tr>
      <w:tr w:rsidRPr="00A412BF" w:rsidR="00F56420" w:rsidTr="0009516D" w14:paraId="442EBE6E" w14:textId="77777777">
        <w:tc>
          <w:tcPr>
            <w:tcW w:w="1771" w:type="dxa"/>
          </w:tcPr>
          <w:p w:rsidRPr="00A412BF" w:rsidR="00F56420" w:rsidP="0009516D" w:rsidRDefault="00F56420" w14:paraId="38AB4F1C" w14:textId="77777777">
            <w:pPr>
              <w:jc w:val="center"/>
              <w:rPr>
                <w:rFonts w:ascii="Aptos" w:hAnsi="Aptos" w:cstheme="majorHAnsi"/>
              </w:rPr>
            </w:pPr>
            <w:r w:rsidRPr="00A412BF">
              <w:rPr>
                <w:rFonts w:ascii="Aptos" w:hAnsi="Aptos" w:cstheme="majorHAnsi"/>
              </w:rPr>
              <w:t>100-200</w:t>
            </w:r>
          </w:p>
        </w:tc>
        <w:tc>
          <w:tcPr>
            <w:tcW w:w="1577" w:type="dxa"/>
          </w:tcPr>
          <w:p w:rsidRPr="00A412BF" w:rsidR="00F56420" w:rsidP="0009516D" w:rsidRDefault="00F56420" w14:paraId="1F06C1B6" w14:textId="77777777">
            <w:pPr>
              <w:jc w:val="center"/>
              <w:rPr>
                <w:rFonts w:ascii="Aptos" w:hAnsi="Aptos" w:cstheme="majorHAnsi"/>
              </w:rPr>
            </w:pPr>
            <w:r w:rsidRPr="00A412BF">
              <w:rPr>
                <w:rFonts w:ascii="Aptos" w:hAnsi="Aptos" w:cstheme="majorHAnsi"/>
              </w:rPr>
              <w:t>18</w:t>
            </w:r>
          </w:p>
        </w:tc>
        <w:tc>
          <w:tcPr>
            <w:tcW w:w="1800" w:type="dxa"/>
          </w:tcPr>
          <w:p w:rsidRPr="00A412BF" w:rsidR="00F56420" w:rsidP="0009516D" w:rsidRDefault="00F56420" w14:paraId="6142231B" w14:textId="77777777">
            <w:pPr>
              <w:jc w:val="center"/>
              <w:rPr>
                <w:rFonts w:ascii="Aptos" w:hAnsi="Aptos" w:cstheme="majorHAnsi"/>
              </w:rPr>
            </w:pPr>
            <w:r w:rsidRPr="00A412BF">
              <w:rPr>
                <w:rFonts w:ascii="Aptos" w:hAnsi="Aptos" w:cstheme="majorHAnsi"/>
              </w:rPr>
              <w:t>2-3</w:t>
            </w:r>
          </w:p>
        </w:tc>
        <w:tc>
          <w:tcPr>
            <w:tcW w:w="1936" w:type="dxa"/>
          </w:tcPr>
          <w:p w:rsidRPr="00A412BF" w:rsidR="00F56420" w:rsidP="0009516D" w:rsidRDefault="00F56420" w14:paraId="4149A14B" w14:textId="77777777">
            <w:pPr>
              <w:jc w:val="center"/>
              <w:rPr>
                <w:rFonts w:ascii="Aptos" w:hAnsi="Aptos" w:cstheme="majorHAnsi"/>
              </w:rPr>
            </w:pPr>
            <w:r w:rsidRPr="00A412BF">
              <w:rPr>
                <w:rFonts w:ascii="Aptos" w:hAnsi="Aptos" w:cstheme="majorHAnsi"/>
              </w:rPr>
              <w:t>2.25</w:t>
            </w:r>
          </w:p>
        </w:tc>
        <w:tc>
          <w:tcPr>
            <w:tcW w:w="1772" w:type="dxa"/>
          </w:tcPr>
          <w:p w:rsidRPr="00A412BF" w:rsidR="00F56420" w:rsidP="0009516D" w:rsidRDefault="00F56420" w14:paraId="40BD95F5" w14:textId="77777777">
            <w:pPr>
              <w:jc w:val="center"/>
              <w:rPr>
                <w:rFonts w:ascii="Aptos" w:hAnsi="Aptos" w:cstheme="majorHAnsi"/>
              </w:rPr>
            </w:pPr>
            <w:r w:rsidRPr="00A412BF">
              <w:rPr>
                <w:rFonts w:ascii="Aptos" w:hAnsi="Aptos" w:cstheme="majorHAnsi"/>
              </w:rPr>
              <w:t>Curved</w:t>
            </w:r>
          </w:p>
        </w:tc>
      </w:tr>
      <w:tr w:rsidRPr="00A412BF" w:rsidR="00F56420" w:rsidTr="0009516D" w14:paraId="0FB8004B" w14:textId="77777777">
        <w:tc>
          <w:tcPr>
            <w:tcW w:w="1771" w:type="dxa"/>
          </w:tcPr>
          <w:p w:rsidRPr="00A412BF" w:rsidR="00F56420" w:rsidP="0009516D" w:rsidRDefault="00F56420" w14:paraId="504C676A" w14:textId="77777777">
            <w:pPr>
              <w:jc w:val="center"/>
              <w:rPr>
                <w:rFonts w:ascii="Aptos" w:hAnsi="Aptos" w:cstheme="majorHAnsi"/>
              </w:rPr>
            </w:pPr>
            <w:r w:rsidRPr="00A412BF">
              <w:rPr>
                <w:rFonts w:ascii="Aptos" w:hAnsi="Aptos" w:cstheme="majorHAnsi"/>
              </w:rPr>
              <w:t>200-300</w:t>
            </w:r>
          </w:p>
        </w:tc>
        <w:tc>
          <w:tcPr>
            <w:tcW w:w="1577" w:type="dxa"/>
          </w:tcPr>
          <w:p w:rsidRPr="00A412BF" w:rsidR="00F56420" w:rsidP="0009516D" w:rsidRDefault="00F56420" w14:paraId="1E28251A" w14:textId="77777777">
            <w:pPr>
              <w:jc w:val="center"/>
              <w:rPr>
                <w:rFonts w:ascii="Aptos" w:hAnsi="Aptos" w:cstheme="majorHAnsi"/>
              </w:rPr>
            </w:pPr>
            <w:r w:rsidRPr="00A412BF">
              <w:rPr>
                <w:rFonts w:ascii="Aptos" w:hAnsi="Aptos" w:cstheme="majorHAnsi"/>
              </w:rPr>
              <w:t>16</w:t>
            </w:r>
          </w:p>
        </w:tc>
        <w:tc>
          <w:tcPr>
            <w:tcW w:w="1800" w:type="dxa"/>
          </w:tcPr>
          <w:p w:rsidRPr="00A412BF" w:rsidR="00F56420" w:rsidP="0009516D" w:rsidRDefault="00F56420" w14:paraId="052416E3" w14:textId="77777777">
            <w:pPr>
              <w:jc w:val="center"/>
              <w:rPr>
                <w:rFonts w:ascii="Aptos" w:hAnsi="Aptos" w:cstheme="majorHAnsi"/>
              </w:rPr>
            </w:pPr>
            <w:r w:rsidRPr="00A412BF">
              <w:rPr>
                <w:rFonts w:ascii="Aptos" w:hAnsi="Aptos" w:cstheme="majorHAnsi"/>
              </w:rPr>
              <w:t>3-4</w:t>
            </w:r>
          </w:p>
        </w:tc>
        <w:tc>
          <w:tcPr>
            <w:tcW w:w="1936" w:type="dxa"/>
          </w:tcPr>
          <w:p w:rsidRPr="00A412BF" w:rsidR="00F56420" w:rsidP="0009516D" w:rsidRDefault="00F56420" w14:paraId="548EBE08" w14:textId="77777777">
            <w:pPr>
              <w:jc w:val="center"/>
              <w:rPr>
                <w:rFonts w:ascii="Aptos" w:hAnsi="Aptos" w:cstheme="majorHAnsi"/>
              </w:rPr>
            </w:pPr>
            <w:r w:rsidRPr="00A412BF">
              <w:rPr>
                <w:rFonts w:ascii="Aptos" w:hAnsi="Aptos" w:cstheme="majorHAnsi"/>
              </w:rPr>
              <w:t>3.0</w:t>
            </w:r>
          </w:p>
        </w:tc>
        <w:tc>
          <w:tcPr>
            <w:tcW w:w="1772" w:type="dxa"/>
          </w:tcPr>
          <w:p w:rsidRPr="00A412BF" w:rsidR="00F56420" w:rsidP="0009516D" w:rsidRDefault="00F56420" w14:paraId="031D2242" w14:textId="77777777">
            <w:pPr>
              <w:jc w:val="center"/>
              <w:rPr>
                <w:rFonts w:ascii="Aptos" w:hAnsi="Aptos" w:cstheme="majorHAnsi"/>
              </w:rPr>
            </w:pPr>
            <w:r w:rsidRPr="00A412BF">
              <w:rPr>
                <w:rFonts w:ascii="Aptos" w:hAnsi="Aptos" w:cstheme="majorHAnsi"/>
              </w:rPr>
              <w:t>Curved</w:t>
            </w:r>
          </w:p>
        </w:tc>
      </w:tr>
      <w:tr w:rsidRPr="00A412BF" w:rsidR="00F56420" w:rsidTr="0009516D" w14:paraId="2F2AC170" w14:textId="77777777">
        <w:tc>
          <w:tcPr>
            <w:tcW w:w="1771" w:type="dxa"/>
          </w:tcPr>
          <w:p w:rsidRPr="00A412BF" w:rsidR="00F56420" w:rsidP="0009516D" w:rsidRDefault="00F56420" w14:paraId="20EFE736" w14:textId="77777777">
            <w:pPr>
              <w:jc w:val="center"/>
              <w:rPr>
                <w:rFonts w:ascii="Aptos" w:hAnsi="Aptos" w:cstheme="majorHAnsi"/>
              </w:rPr>
            </w:pPr>
            <w:r w:rsidRPr="00A412BF">
              <w:rPr>
                <w:rFonts w:ascii="Aptos" w:hAnsi="Aptos" w:cstheme="majorHAnsi"/>
              </w:rPr>
              <w:t>300+</w:t>
            </w:r>
          </w:p>
        </w:tc>
        <w:tc>
          <w:tcPr>
            <w:tcW w:w="1577" w:type="dxa"/>
          </w:tcPr>
          <w:p w:rsidRPr="00A412BF" w:rsidR="00F56420" w:rsidP="0009516D" w:rsidRDefault="00F56420" w14:paraId="2E85C24F" w14:textId="77777777">
            <w:pPr>
              <w:jc w:val="center"/>
              <w:rPr>
                <w:rFonts w:ascii="Aptos" w:hAnsi="Aptos" w:cstheme="majorHAnsi"/>
              </w:rPr>
            </w:pPr>
            <w:r w:rsidRPr="00A412BF">
              <w:rPr>
                <w:rFonts w:ascii="Aptos" w:hAnsi="Aptos" w:cstheme="majorHAnsi"/>
              </w:rPr>
              <w:t>13-14</w:t>
            </w:r>
          </w:p>
        </w:tc>
        <w:tc>
          <w:tcPr>
            <w:tcW w:w="1800" w:type="dxa"/>
          </w:tcPr>
          <w:p w:rsidRPr="00A412BF" w:rsidR="00F56420" w:rsidP="0009516D" w:rsidRDefault="00F56420" w14:paraId="5C7C134F" w14:textId="77777777">
            <w:pPr>
              <w:jc w:val="center"/>
              <w:rPr>
                <w:rFonts w:ascii="Aptos" w:hAnsi="Aptos" w:cstheme="majorHAnsi"/>
              </w:rPr>
            </w:pPr>
            <w:r w:rsidRPr="00A412BF">
              <w:rPr>
                <w:rFonts w:ascii="Aptos" w:hAnsi="Aptos" w:cstheme="majorHAnsi"/>
              </w:rPr>
              <w:t>3-4</w:t>
            </w:r>
          </w:p>
        </w:tc>
        <w:tc>
          <w:tcPr>
            <w:tcW w:w="1936" w:type="dxa"/>
          </w:tcPr>
          <w:p w:rsidRPr="00A412BF" w:rsidR="00F56420" w:rsidP="0009516D" w:rsidRDefault="00F56420" w14:paraId="1EFDA9E6" w14:textId="77777777">
            <w:pPr>
              <w:jc w:val="center"/>
              <w:rPr>
                <w:rFonts w:ascii="Aptos" w:hAnsi="Aptos" w:cstheme="majorHAnsi"/>
              </w:rPr>
            </w:pPr>
            <w:r w:rsidRPr="00A412BF">
              <w:rPr>
                <w:rFonts w:ascii="Aptos" w:hAnsi="Aptos" w:cstheme="majorHAnsi"/>
              </w:rPr>
              <w:t>2.9-4.0</w:t>
            </w:r>
          </w:p>
        </w:tc>
        <w:tc>
          <w:tcPr>
            <w:tcW w:w="1772" w:type="dxa"/>
          </w:tcPr>
          <w:p w:rsidRPr="00A412BF" w:rsidR="00F56420" w:rsidP="0009516D" w:rsidRDefault="00F56420" w14:paraId="046B9B20" w14:textId="77777777">
            <w:pPr>
              <w:jc w:val="center"/>
              <w:rPr>
                <w:rFonts w:ascii="Aptos" w:hAnsi="Aptos" w:cstheme="majorHAnsi"/>
              </w:rPr>
            </w:pPr>
            <w:r w:rsidRPr="00A412BF">
              <w:rPr>
                <w:rFonts w:ascii="Aptos" w:hAnsi="Aptos" w:cstheme="majorHAnsi"/>
              </w:rPr>
              <w:t>Curved</w:t>
            </w:r>
          </w:p>
        </w:tc>
      </w:tr>
    </w:tbl>
    <w:p w:rsidRPr="00A412BF" w:rsidR="003A7902" w:rsidRDefault="003A7902" w14:paraId="374EF019" w14:textId="2C3C10CF">
      <w:pPr>
        <w:rPr>
          <w:rFonts w:ascii="Aptos" w:hAnsi="Aptos" w:cstheme="majorHAnsi"/>
          <w:b/>
        </w:rPr>
      </w:pPr>
    </w:p>
    <w:sectPr w:rsidRPr="00A412BF" w:rsidR="003A7902" w:rsidSect="000E4E9D">
      <w:pgSz w:w="12240" w:h="15840" w:orient="portrait"/>
      <w:pgMar w:top="72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40985"/>
    <w:multiLevelType w:val="hybridMultilevel"/>
    <w:tmpl w:val="C4F6B00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7167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D1"/>
    <w:rsid w:val="0020211D"/>
    <w:rsid w:val="00245DD1"/>
    <w:rsid w:val="0028039E"/>
    <w:rsid w:val="00300CD0"/>
    <w:rsid w:val="003A30D2"/>
    <w:rsid w:val="003A7902"/>
    <w:rsid w:val="003E61BB"/>
    <w:rsid w:val="00445B83"/>
    <w:rsid w:val="00466684"/>
    <w:rsid w:val="006C1E3B"/>
    <w:rsid w:val="007B1B43"/>
    <w:rsid w:val="00813866"/>
    <w:rsid w:val="008633AB"/>
    <w:rsid w:val="00912F49"/>
    <w:rsid w:val="00A33E92"/>
    <w:rsid w:val="00A412BF"/>
    <w:rsid w:val="00BA0E98"/>
    <w:rsid w:val="00BD0E88"/>
    <w:rsid w:val="00CA0415"/>
    <w:rsid w:val="00D5300F"/>
    <w:rsid w:val="00D9365D"/>
    <w:rsid w:val="00D97C13"/>
    <w:rsid w:val="00F56420"/>
    <w:rsid w:val="11CBA01A"/>
    <w:rsid w:val="6F5A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092D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5DD1"/>
    <w:rPr>
      <w:rFonts w:ascii="Times New Roman" w:hAnsi="Times New Roman" w:eastAsia="Times New Roman" w:cs="Times New Roman"/>
    </w:rPr>
  </w:style>
  <w:style w:type="paragraph" w:styleId="Heading1">
    <w:name w:val="heading 1"/>
    <w:basedOn w:val="Normal"/>
    <w:next w:val="Normal"/>
    <w:link w:val="Heading1Char"/>
    <w:qFormat/>
    <w:rsid w:val="00245DD1"/>
    <w:pPr>
      <w:keepNext/>
      <w:ind w:left="180"/>
      <w:jc w:val="center"/>
      <w:outlineLvl w:val="0"/>
    </w:pPr>
    <w:rPr>
      <w:rFonts w:ascii="New York" w:hAnsi="New York"/>
      <w:b/>
      <w:szCs w:val="20"/>
    </w:rPr>
  </w:style>
  <w:style w:type="paragraph" w:styleId="Heading9">
    <w:name w:val="heading 9"/>
    <w:basedOn w:val="Normal"/>
    <w:next w:val="Normal"/>
    <w:link w:val="Heading9Char"/>
    <w:qFormat/>
    <w:rsid w:val="00245DD1"/>
    <w:pPr>
      <w:keepNext/>
      <w:outlineLvl w:val="8"/>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45DD1"/>
    <w:rPr>
      <w:rFonts w:ascii="New York" w:hAnsi="New York" w:eastAsia="Times New Roman" w:cs="Times New Roman"/>
      <w:b/>
      <w:szCs w:val="20"/>
    </w:rPr>
  </w:style>
  <w:style w:type="character" w:styleId="Heading9Char" w:customStyle="1">
    <w:name w:val="Heading 9 Char"/>
    <w:basedOn w:val="DefaultParagraphFont"/>
    <w:link w:val="Heading9"/>
    <w:rsid w:val="00245DD1"/>
    <w:rPr>
      <w:rFonts w:ascii="Times New Roman" w:hAnsi="Times New Roman" w:eastAsia="Times New Roman" w:cs="Times New Roman"/>
      <w:sz w:val="28"/>
    </w:rPr>
  </w:style>
  <w:style w:type="paragraph" w:styleId="ListParagraph">
    <w:name w:val="List Paragraph"/>
    <w:basedOn w:val="Normal"/>
    <w:uiPriority w:val="34"/>
    <w:qFormat/>
    <w:rsid w:val="00245DD1"/>
    <w:pPr>
      <w:ind w:left="720"/>
      <w:contextualSpacing/>
    </w:pPr>
  </w:style>
  <w:style w:type="table" w:styleId="TableGrid">
    <w:name w:val="Table Grid"/>
    <w:basedOn w:val="TableNormal"/>
    <w:uiPriority w:val="59"/>
    <w:rsid w:val="00245DD1"/>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00CD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00CD0"/>
    <w:rPr>
      <w:rFonts w:ascii="Lucida Grande" w:hAnsi="Lucida Grande" w:eastAsia="Times New Roman" w:cs="Lucida Grande"/>
      <w:sz w:val="18"/>
      <w:szCs w:val="18"/>
    </w:rPr>
  </w:style>
  <w:style w:type="character" w:styleId="Hyperlink">
    <w:name w:val="Hyperlink"/>
    <w:basedOn w:val="DefaultParagraphFont"/>
    <w:uiPriority w:val="99"/>
    <w:semiHidden/>
    <w:unhideWhenUsed/>
    <w:rsid w:val="00202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139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D48A0-5D83-49AA-BEA2-12E5ADFF3208}"/>
</file>

<file path=customXml/itemProps2.xml><?xml version="1.0" encoding="utf-8"?>
<ds:datastoreItem xmlns:ds="http://schemas.openxmlformats.org/officeDocument/2006/customXml" ds:itemID="{13FB8BC2-4904-4045-823C-E39419BACF43}"/>
</file>

<file path=customXml/itemProps3.xml><?xml version="1.0" encoding="utf-8"?>
<ds:datastoreItem xmlns:ds="http://schemas.openxmlformats.org/officeDocument/2006/customXml" ds:itemID="{90CD63FC-6DFC-4891-B6D4-E571E7729FBE}"/>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Northeastern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Sullivan</dc:creator>
  <keywords/>
  <dc:description/>
  <lastModifiedBy>Sullivan, Sean</lastModifiedBy>
  <revision>4</revision>
  <dcterms:created xsi:type="dcterms:W3CDTF">2024-08-14T15:54:00.0000000Z</dcterms:created>
  <dcterms:modified xsi:type="dcterms:W3CDTF">2024-11-21T20:55:23.1349573Z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